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312" w:rsidRPr="00B83D1B" w:rsidRDefault="00FC7312" w:rsidP="00B83D1B">
      <w:pPr>
        <w:tabs>
          <w:tab w:val="left" w:pos="387"/>
          <w:tab w:val="center" w:pos="4680"/>
        </w:tabs>
        <w:spacing w:before="120" w:after="120"/>
        <w:jc w:val="center"/>
        <w:outlineLvl w:val="1"/>
        <w:rPr>
          <w:rFonts w:cs="Times New Roman"/>
          <w:b/>
          <w:bCs/>
          <w:color w:val="auto"/>
          <w:spacing w:val="0"/>
          <w:sz w:val="32"/>
          <w:szCs w:val="32"/>
          <w:lang w:eastAsia="en-US"/>
        </w:rPr>
      </w:pPr>
      <w:r w:rsidRPr="00B83D1B">
        <w:rPr>
          <w:rFonts w:cs="Times New Roman"/>
          <w:b/>
          <w:bCs/>
          <w:color w:val="auto"/>
          <w:spacing w:val="0"/>
          <w:sz w:val="32"/>
          <w:szCs w:val="32"/>
          <w:rtl/>
          <w:lang w:eastAsia="en-US"/>
        </w:rPr>
        <w:t>تحولات هوية الجيش الإسرائيلي بعد حرب غزة</w:t>
      </w:r>
      <w:r w:rsidR="00B83D1B">
        <w:rPr>
          <w:rFonts w:cs="Times New Roman" w:hint="cs"/>
          <w:b/>
          <w:bCs/>
          <w:color w:val="auto"/>
          <w:spacing w:val="0"/>
          <w:sz w:val="32"/>
          <w:szCs w:val="32"/>
          <w:rtl/>
          <w:lang w:eastAsia="en-US"/>
        </w:rPr>
        <w:t>..</w:t>
      </w:r>
      <w:r w:rsidRPr="00B83D1B">
        <w:rPr>
          <w:rFonts w:cs="Times New Roman"/>
          <w:b/>
          <w:bCs/>
          <w:color w:val="auto"/>
          <w:spacing w:val="0"/>
          <w:sz w:val="32"/>
          <w:szCs w:val="32"/>
          <w:lang w:eastAsia="en-US"/>
        </w:rPr>
        <w:t xml:space="preserve"> </w:t>
      </w:r>
      <w:r w:rsidRPr="00B83D1B">
        <w:rPr>
          <w:rFonts w:cs="Times New Roman"/>
          <w:b/>
          <w:bCs/>
          <w:color w:val="auto"/>
          <w:spacing w:val="0"/>
          <w:sz w:val="32"/>
          <w:szCs w:val="32"/>
          <w:rtl/>
          <w:lang w:eastAsia="en-US"/>
        </w:rPr>
        <w:t xml:space="preserve">إعادة تشكيل العقيدة القتالية والتوازنات الأيديولوجية واستدامة القوة حتى عام </w:t>
      </w:r>
      <w:r w:rsidRPr="00B83D1B">
        <w:rPr>
          <w:rFonts w:cs="Times New Roman"/>
          <w:b/>
          <w:bCs/>
          <w:color w:val="auto"/>
          <w:spacing w:val="0"/>
          <w:sz w:val="32"/>
          <w:szCs w:val="32"/>
          <w:lang w:eastAsia="en-US"/>
        </w:rPr>
        <w:t>2030</w:t>
      </w:r>
      <w:r w:rsidR="00B83D1B">
        <w:rPr>
          <w:rFonts w:cs="Times New Roman" w:hint="cs"/>
          <w:b/>
          <w:bCs/>
          <w:color w:val="auto"/>
          <w:spacing w:val="0"/>
          <w:sz w:val="32"/>
          <w:szCs w:val="32"/>
          <w:rtl/>
          <w:lang w:eastAsia="en-US"/>
        </w:rPr>
        <w:t>م</w:t>
      </w:r>
    </w:p>
    <w:p w:rsidR="00C94F39" w:rsidRDefault="00F32F8A" w:rsidP="00C63649">
      <w:pPr>
        <w:tabs>
          <w:tab w:val="left" w:pos="7350"/>
        </w:tabs>
        <w:spacing w:before="120" w:after="120"/>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C63649" w:rsidRPr="00C63649" w:rsidRDefault="00C63649" w:rsidP="003C3F9B">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لم تعد حرب غزة، التي اندلعت عقب </w:t>
      </w:r>
      <w:r w:rsidR="003C3F9B">
        <w:rPr>
          <w:rFonts w:asciiTheme="minorBidi" w:hAnsiTheme="minorBidi" w:cstheme="minorBidi" w:hint="cs"/>
          <w:color w:val="auto"/>
          <w:spacing w:val="0"/>
          <w:sz w:val="28"/>
          <w:rtl/>
          <w:lang w:eastAsia="en-US"/>
        </w:rPr>
        <w:t>أحداث</w:t>
      </w:r>
      <w:r w:rsidRPr="00C63649">
        <w:rPr>
          <w:rFonts w:asciiTheme="minorBidi" w:hAnsiTheme="minorBidi" w:cstheme="minorBidi"/>
          <w:color w:val="auto"/>
          <w:spacing w:val="0"/>
          <w:sz w:val="28"/>
          <w:rtl/>
          <w:lang w:eastAsia="en-US"/>
        </w:rPr>
        <w:t xml:space="preserve"> السابع من أكتوبر </w:t>
      </w:r>
      <w:r w:rsidRPr="00C63649">
        <w:rPr>
          <w:rFonts w:asciiTheme="minorBidi" w:hAnsiTheme="minorBidi" w:cstheme="minorBidi"/>
          <w:color w:val="auto"/>
          <w:spacing w:val="0"/>
          <w:sz w:val="28"/>
          <w:lang w:eastAsia="en-US"/>
        </w:rPr>
        <w:t>2023</w:t>
      </w:r>
      <w:r w:rsidR="003C3F9B">
        <w:rPr>
          <w:rFonts w:asciiTheme="minorBidi" w:hAnsiTheme="minorBidi" w:cstheme="minorBidi" w:hint="cs"/>
          <w:color w:val="auto"/>
          <w:spacing w:val="0"/>
          <w:sz w:val="28"/>
          <w:rtl/>
          <w:lang w:eastAsia="en-US"/>
        </w:rPr>
        <w:t>م</w:t>
      </w:r>
      <w:r w:rsidRPr="00C63649">
        <w:rPr>
          <w:rFonts w:asciiTheme="minorBidi" w:hAnsiTheme="minorBidi" w:cstheme="minorBidi"/>
          <w:color w:val="auto"/>
          <w:spacing w:val="0"/>
          <w:sz w:val="28"/>
          <w:rtl/>
          <w:lang w:eastAsia="en-US"/>
        </w:rPr>
        <w:t>، مجرد اختبار لقدرة الجيش الإسرائيلي على استعادة الردع أو استعادة السيطرة العملياتية بعد انهيار منظومة الإنذار المبكر</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فقد تحولت، بفعل امتداد القتال وتعدد الجبهات وارتفاع كلفة التعبئة والاحتياط، إلى اختبار أوسع لطبيعة الجيش نفسه</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كيف يقاتل</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ومن يقاتل في صفوفه</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xml:space="preserve">، وما </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القيم</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xml:space="preserve"> التي تحكم سلوكه</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وكيف تتوزع السلطة والنفوذ داخله</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وما حدود قدرته على الاحتفاظ بوظيفته بوصفه مؤسسة عسكرية وطنية جامعة في مجتمع تتعمق انقساماته السياسية والدينية والاجتماعية</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w:t>
      </w:r>
    </w:p>
    <w:p w:rsidR="00C63649" w:rsidRPr="00C63649" w:rsidRDefault="00C63649" w:rsidP="00A1190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وتتمثل الفرضية المركزية لهذه الورقة في أن التحول الأعمق الذي تعرضت له هوية الجيش الإسرائيلي لا يكمن في الانتقال من الاعتماد على التكنولوجيا إلى الاعتماد على القوات البرية فحسب، ولا في زيادة نسبة المتدينين داخل الوحدات القتالية وحدها، وإنما في التفاعل بين إعادة تشكيل العقيدة القتالية، وتغير التوازنات البشرية والأيديولوجية داخل المؤسسة العسكرية، واتساع الفجوة بين متطلبات الحرب وقدرة المجتمع على تحمّل أعبائها</w:t>
      </w:r>
      <w:r w:rsidR="00A11907">
        <w:rPr>
          <w:rFonts w:asciiTheme="minorBidi" w:hAnsiTheme="minorBidi" w:cstheme="minorBidi"/>
          <w:color w:val="auto"/>
          <w:spacing w:val="0"/>
          <w:sz w:val="28"/>
          <w:lang w:eastAsia="en-US"/>
        </w:rPr>
        <w:t>.</w:t>
      </w:r>
      <w:r w:rsidR="00A1190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الحرب الطويلة تفرض على الجيش إعادة الاعتبار إلى المشاة والاحتياط والقدرة على الاحتفاظ بالأرض والعمل داخل البيئات الحضرية</w:t>
      </w:r>
      <w:r w:rsidR="003C3F9B">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وفي الوقت نفسه، يفتح استمرار القتال المجال أمام صعود اتجاهات أيديولوجية ترى في الحرب أكثر من عملية عسكرية محدودة، وتربطها بمفاهيم دينية وقومية تتجاوز الاعتبارات العملياتية المباشرة</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ويجري ذلك بالتوازي مع استمرار أزمة تجنيد ال</w:t>
      </w:r>
      <w:r w:rsidR="003C3F9B">
        <w:rPr>
          <w:rFonts w:asciiTheme="minorBidi" w:hAnsiTheme="minorBidi" w:cstheme="minorBidi" w:hint="cs"/>
          <w:color w:val="auto"/>
          <w:spacing w:val="0"/>
          <w:sz w:val="28"/>
          <w:rtl/>
          <w:lang w:eastAsia="en-US"/>
        </w:rPr>
        <w:t>متدينين "</w:t>
      </w:r>
      <w:r w:rsidRPr="00C63649">
        <w:rPr>
          <w:rFonts w:asciiTheme="minorBidi" w:hAnsiTheme="minorBidi" w:cstheme="minorBidi"/>
          <w:color w:val="auto"/>
          <w:spacing w:val="0"/>
          <w:sz w:val="28"/>
          <w:rtl/>
          <w:lang w:eastAsia="en-US"/>
        </w:rPr>
        <w:t>حريديم</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وتزايد الضغوط المرتبطة بالصحة النفسية للجنود، والعبء الاقتصادي والاجتماعي لاستدعاء الاحتياط، والمخاطر الناشئة عن تسرب الأسلحة والعنف داخل المجتمع</w:t>
      </w:r>
      <w:r w:rsidRPr="00C63649">
        <w:rPr>
          <w:rFonts w:asciiTheme="minorBidi" w:hAnsiTheme="minorBidi" w:cstheme="minorBidi"/>
          <w:color w:val="auto"/>
          <w:spacing w:val="0"/>
          <w:sz w:val="28"/>
          <w:lang w:eastAsia="en-US"/>
        </w:rPr>
        <w:t>.</w:t>
      </w:r>
    </w:p>
    <w:p w:rsidR="00C63649" w:rsidRPr="00C63649" w:rsidRDefault="00C63649" w:rsidP="003C3F9B">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ولا يعني هذا التفاعل أن الجيش الإسرائيلي أصبح مؤسسة متجانسة أيديولوجيا، أو أن جميع جنوده يتبنون رؤية دينية للحرب، أو أن عقيدته التقليدية قد اختفت بصورة نهائية</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الأرجح تحليليا أن المؤسسة تشهد تعايشا متوترا بين هويات واتجاهات متعددة</w:t>
      </w:r>
      <w:r w:rsidR="003C3F9B">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هوية مهنية تقليدية تركز على الأمن والجاهزية والانضباط؛ وهوية قتالية تتشكل بفعل خبرة الحرب البرية الطويلة؛ وهوية قومية دينية آخذة في اكتساب وزن بشري ورمزي؛ وهوية مؤسسية تواجه ضغوطا اجتماعية وسياسية بشأن التجنيد والمساءلة وحدود استخدام القوة</w:t>
      </w:r>
      <w:r w:rsidRPr="00C63649">
        <w:rPr>
          <w:rFonts w:asciiTheme="minorBidi" w:hAnsiTheme="minorBidi" w:cstheme="minorBidi"/>
          <w:color w:val="auto"/>
          <w:spacing w:val="0"/>
          <w:sz w:val="28"/>
          <w:lang w:eastAsia="en-US"/>
        </w:rPr>
        <w:t>.</w:t>
      </w:r>
      <w:r w:rsidR="003C3F9B">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وتنبع أهمية هذا التحول من أن هوية الجيش ليست مسألة ثقافية منفصلة عن أدائه العملياتي، بل عامل يؤثر في تعريف التهديد، واختيار الأهداف، وتقدير كلفة الحرب، والعلاقة بين القيادة السياسية والقيادة العسكرية، ومدى الالتزام بالقانون الدولي الإنساني، والاستعداد لتقبل التسويات أو مواصلة العمليات العسكرية</w:t>
      </w:r>
      <w:r w:rsidRPr="00C63649">
        <w:rPr>
          <w:rFonts w:asciiTheme="minorBidi" w:hAnsiTheme="minorBidi" w:cstheme="minorBidi"/>
          <w:color w:val="auto"/>
          <w:spacing w:val="0"/>
          <w:sz w:val="28"/>
          <w:lang w:eastAsia="en-US"/>
        </w:rPr>
        <w:t>.</w:t>
      </w:r>
    </w:p>
    <w:p w:rsidR="00C63649" w:rsidRPr="00C63649" w:rsidRDefault="00C63649" w:rsidP="00A1190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وبناء على ذلك، تستشرف الورقة أربعة مسارات رئيسية حتى عام</w:t>
      </w:r>
      <w:r w:rsidRPr="00C63649">
        <w:rPr>
          <w:rFonts w:asciiTheme="minorBidi" w:hAnsiTheme="minorBidi" w:cstheme="minorBidi"/>
          <w:color w:val="auto"/>
          <w:spacing w:val="0"/>
          <w:sz w:val="28"/>
          <w:lang w:eastAsia="en-US"/>
        </w:rPr>
        <w:t xml:space="preserve">2030 </w:t>
      </w:r>
      <w:r w:rsidR="00A11907">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إعادة التوازن بين المهنية العسكرية والتيارات الأيديولوجية؛ وتعاظم نفوذ الصهيونية الدينية داخل بعض القطاعات القتالية والقيادية؛ وتآكل القدرة البشرية والاجتماعية على مواصلة الحروب الطويلة؛ أو نشوء صيغة هجينة تجمع بين التفوق التكنولوجي والحضور البري المستدام والتشدد في استخدام القوة</w:t>
      </w:r>
      <w:r w:rsidR="00A1190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ولا يُفترض أن يستقر الواقع في أحد هذه المسارات بصورة خالصة؛ فقد تتعايش عناصر منها بدرجات متفاوتة</w:t>
      </w:r>
      <w:r w:rsidRPr="00C63649">
        <w:rPr>
          <w:rFonts w:asciiTheme="minorBidi" w:hAnsiTheme="minorBidi" w:cstheme="minorBidi"/>
          <w:color w:val="auto"/>
          <w:spacing w:val="0"/>
          <w:sz w:val="28"/>
          <w:lang w:eastAsia="en-US"/>
        </w:rPr>
        <w:t>.</w:t>
      </w:r>
    </w:p>
    <w:p w:rsidR="00C63649" w:rsidRPr="00C63649" w:rsidRDefault="00C63649" w:rsidP="00A1190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الخلاصة الاستراتيجية الأولية</w:t>
      </w:r>
      <w:r w:rsidR="00A11907">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السؤال لم يعد ما إذا كانت حرب غزة قد غيّرت الجيش الإسرائيلي، بل ما إذا كانت هذه التغييرات ستتحول إلى نموذج مؤسسي دائم، أم ستظل استجابة ظرفية لحرب استثنائية</w:t>
      </w:r>
      <w:r w:rsidR="00A1190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ويتوقف ذلك على نتائج المراجعات العسكرية، وسياسات التجنيد، والتوازنات داخل القيادة، ومستقبل العلاقة بين الجيش والمجتمع، وطبيعة التسويات أو المواجهات التي ستحدد البيئة الأمنية الإسرائيلية خلال السنوات المقبلة</w:t>
      </w:r>
      <w:r w:rsidRPr="00C63649">
        <w:rPr>
          <w:rFonts w:asciiTheme="minorBidi" w:hAnsiTheme="minorBidi" w:cstheme="minorBidi"/>
          <w:color w:val="auto"/>
          <w:spacing w:val="0"/>
          <w:sz w:val="28"/>
          <w:lang w:eastAsia="en-US"/>
        </w:rPr>
        <w:t>.</w:t>
      </w:r>
    </w:p>
    <w:p w:rsidR="00C63649" w:rsidRDefault="00C63649" w:rsidP="00C63649">
      <w:pPr>
        <w:jc w:val="both"/>
        <w:outlineLvl w:val="1"/>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الإطار التحليلي ومنهجية الاستشراف</w:t>
      </w:r>
    </w:p>
    <w:p w:rsidR="00B34B67" w:rsidRPr="00B34B67" w:rsidRDefault="00B34B67" w:rsidP="00B34B67">
      <w:pPr>
        <w:ind w:firstLine="284"/>
        <w:jc w:val="both"/>
        <w:rPr>
          <w:rFonts w:asciiTheme="minorBidi" w:hAnsiTheme="minorBidi" w:cstheme="minorBidi"/>
          <w:color w:val="auto"/>
          <w:spacing w:val="0"/>
          <w:sz w:val="28"/>
          <w:lang w:eastAsia="en-US"/>
        </w:rPr>
      </w:pPr>
      <w:r w:rsidRPr="00B34B67">
        <w:rPr>
          <w:rFonts w:asciiTheme="minorBidi" w:hAnsiTheme="minorBidi" w:cstheme="minorBidi"/>
          <w:color w:val="auto"/>
          <w:spacing w:val="0"/>
          <w:sz w:val="28"/>
          <w:rtl/>
          <w:lang w:eastAsia="en-US"/>
        </w:rPr>
        <w:lastRenderedPageBreak/>
        <w:t xml:space="preserve">يعتمد التحليل على مقاربة استراتيجية تربط بين التحولات العملياتية والأيديولوجية والمؤسسية داخل الجيش الإسرائيلي، مع توظيف منهجية الاستشراف لبناء سيناريوهات محتملة حتى عام </w:t>
      </w:r>
      <w:r w:rsidRPr="00B34B67">
        <w:rPr>
          <w:rFonts w:asciiTheme="minorBidi" w:hAnsiTheme="minorBidi" w:cstheme="minorBidi"/>
          <w:color w:val="auto"/>
          <w:spacing w:val="0"/>
          <w:sz w:val="28"/>
          <w:lang w:eastAsia="en-US"/>
        </w:rPr>
        <w:t>2030</w:t>
      </w:r>
      <w:r>
        <w:rPr>
          <w:rFonts w:asciiTheme="minorBidi" w:hAnsiTheme="minorBidi" w:cstheme="minorBidi" w:hint="cs"/>
          <w:color w:val="auto"/>
          <w:spacing w:val="0"/>
          <w:sz w:val="28"/>
          <w:rtl/>
          <w:lang w:eastAsia="en-US"/>
        </w:rPr>
        <w:t>م</w:t>
      </w:r>
      <w:bookmarkStart w:id="0" w:name="_GoBack"/>
      <w:bookmarkEnd w:id="0"/>
      <w:r w:rsidRPr="00B34B67">
        <w:rPr>
          <w:rFonts w:asciiTheme="minorBidi" w:hAnsiTheme="minorBidi" w:cstheme="minorBidi"/>
          <w:color w:val="auto"/>
          <w:spacing w:val="0"/>
          <w:sz w:val="28"/>
          <w:rtl/>
          <w:lang w:eastAsia="en-US"/>
        </w:rPr>
        <w:t>، استنادًا إلى الاتجاهات الراهنة ومؤشرات الإنذار المبكر والعوامل المؤثرة في تماسك الجيش واستدامة قدرته القتالية</w:t>
      </w:r>
      <w:r w:rsidRPr="00B34B67">
        <w:rPr>
          <w:rFonts w:asciiTheme="minorBidi" w:hAnsiTheme="minorBidi" w:cstheme="minorBidi"/>
          <w:color w:val="auto"/>
          <w:spacing w:val="0"/>
          <w:sz w:val="28"/>
          <w:lang w:eastAsia="en-US"/>
        </w:rPr>
        <w:t>.</w:t>
      </w:r>
    </w:p>
    <w:p w:rsidR="00C63649" w:rsidRPr="00C63649" w:rsidRDefault="00A11907"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لماذا تمثل السنوات الثلاث نقطة تحول؟</w:t>
      </w:r>
    </w:p>
    <w:p w:rsidR="00C63649" w:rsidRPr="00C63649" w:rsidRDefault="00C63649" w:rsidP="00A1190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تكتسب الف</w:t>
      </w:r>
      <w:r w:rsidR="00A11907">
        <w:rPr>
          <w:rFonts w:asciiTheme="minorBidi" w:hAnsiTheme="minorBidi" w:cstheme="minorBidi"/>
          <w:color w:val="auto"/>
          <w:spacing w:val="0"/>
          <w:sz w:val="28"/>
          <w:rtl/>
          <w:lang w:eastAsia="en-US"/>
        </w:rPr>
        <w:t>ترة الممتدة من أكتوبر</w:t>
      </w:r>
      <w:r w:rsidRPr="00C63649">
        <w:rPr>
          <w:rFonts w:asciiTheme="minorBidi" w:hAnsiTheme="minorBidi" w:cstheme="minorBidi"/>
          <w:color w:val="auto"/>
          <w:spacing w:val="0"/>
          <w:sz w:val="28"/>
          <w:lang w:eastAsia="en-US"/>
        </w:rPr>
        <w:t xml:space="preserve">2023 </w:t>
      </w:r>
      <w:r w:rsidR="00A11907">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إلى أكتوبر</w:t>
      </w:r>
      <w:r w:rsidRPr="00C63649">
        <w:rPr>
          <w:rFonts w:asciiTheme="minorBidi" w:hAnsiTheme="minorBidi" w:cstheme="minorBidi"/>
          <w:color w:val="auto"/>
          <w:spacing w:val="0"/>
          <w:sz w:val="28"/>
          <w:lang w:eastAsia="en-US"/>
        </w:rPr>
        <w:t xml:space="preserve">2026 </w:t>
      </w:r>
      <w:r w:rsidR="00A11907">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أهمية خاصة لأنها تسمح بالتمييز بين ثلاثة مستويات من التغيير داخل الجيش الإسرائيلي</w:t>
      </w:r>
      <w:r w:rsidR="00A11907">
        <w:rPr>
          <w:rFonts w:asciiTheme="minorBidi" w:hAnsiTheme="minorBidi" w:cstheme="minorBidi" w:hint="cs"/>
          <w:color w:val="auto"/>
          <w:spacing w:val="0"/>
          <w:sz w:val="28"/>
          <w:rtl/>
          <w:lang w:eastAsia="en-US"/>
        </w:rPr>
        <w:t>:</w:t>
      </w:r>
    </w:p>
    <w:p w:rsidR="00C63649" w:rsidRPr="00A11907" w:rsidRDefault="00C63649" w:rsidP="00A11907">
      <w:pPr>
        <w:ind w:left="284" w:hanging="284"/>
        <w:jc w:val="both"/>
        <w:rPr>
          <w:rFonts w:asciiTheme="minorBidi" w:hAnsiTheme="minorBidi" w:cstheme="minorBidi"/>
          <w:b/>
          <w:bCs/>
          <w:color w:val="auto"/>
          <w:spacing w:val="0"/>
          <w:sz w:val="28"/>
          <w:lang w:eastAsia="en-US"/>
        </w:rPr>
      </w:pPr>
      <w:r w:rsidRPr="00A11907">
        <w:rPr>
          <w:rFonts w:asciiTheme="minorBidi" w:hAnsiTheme="minorBidi" w:cstheme="minorBidi"/>
          <w:b/>
          <w:bCs/>
          <w:color w:val="auto"/>
          <w:spacing w:val="0"/>
          <w:sz w:val="28"/>
          <w:rtl/>
          <w:lang w:eastAsia="en-US"/>
        </w:rPr>
        <w:t>المستوى الأول</w:t>
      </w:r>
      <w:r w:rsidR="00A11907">
        <w:rPr>
          <w:rFonts w:asciiTheme="minorBidi" w:hAnsiTheme="minorBidi" w:cstheme="minorBidi" w:hint="cs"/>
          <w:b/>
          <w:bCs/>
          <w:color w:val="auto"/>
          <w:spacing w:val="0"/>
          <w:sz w:val="28"/>
          <w:rtl/>
          <w:lang w:eastAsia="en-US"/>
        </w:rPr>
        <w:t>..</w:t>
      </w:r>
      <w:r w:rsidRPr="00A11907">
        <w:rPr>
          <w:rFonts w:asciiTheme="minorBidi" w:hAnsiTheme="minorBidi" w:cstheme="minorBidi"/>
          <w:b/>
          <w:bCs/>
          <w:color w:val="auto"/>
          <w:spacing w:val="0"/>
          <w:sz w:val="28"/>
          <w:lang w:eastAsia="en-US"/>
        </w:rPr>
        <w:t xml:space="preserve"> </w:t>
      </w:r>
      <w:r w:rsidRPr="00A11907">
        <w:rPr>
          <w:rFonts w:asciiTheme="minorBidi" w:hAnsiTheme="minorBidi" w:cstheme="minorBidi"/>
          <w:b/>
          <w:bCs/>
          <w:color w:val="auto"/>
          <w:spacing w:val="0"/>
          <w:sz w:val="28"/>
          <w:rtl/>
          <w:lang w:eastAsia="en-US"/>
        </w:rPr>
        <w:t>التحول العملياتي</w:t>
      </w:r>
      <w:r w:rsidR="00A11907">
        <w:rPr>
          <w:rFonts w:asciiTheme="minorBidi" w:hAnsiTheme="minorBidi" w:cstheme="minorBidi" w:hint="cs"/>
          <w:b/>
          <w:bCs/>
          <w:color w:val="auto"/>
          <w:spacing w:val="0"/>
          <w:sz w:val="28"/>
          <w:rtl/>
          <w:lang w:eastAsia="en-US"/>
        </w:rPr>
        <w:t>:</w:t>
      </w:r>
      <w:r w:rsidR="00A11907">
        <w:rPr>
          <w:rFonts w:asciiTheme="minorBidi" w:hAnsiTheme="minorBidi" w:cstheme="minorBidi" w:hint="cs"/>
          <w:b/>
          <w:bCs/>
          <w:color w:val="auto"/>
          <w:spacing w:val="0"/>
          <w:sz w:val="28"/>
          <w:rtl/>
          <w:lang w:eastAsia="en-US" w:bidi="ar-EG"/>
        </w:rPr>
        <w:t xml:space="preserve"> </w:t>
      </w:r>
      <w:r w:rsidRPr="00C63649">
        <w:rPr>
          <w:rFonts w:asciiTheme="minorBidi" w:hAnsiTheme="minorBidi" w:cstheme="minorBidi"/>
          <w:color w:val="auto"/>
          <w:spacing w:val="0"/>
          <w:sz w:val="28"/>
          <w:rtl/>
          <w:lang w:eastAsia="en-US"/>
        </w:rPr>
        <w:t xml:space="preserve">يتعلق بالدروس المستخلصة من انهيار منظومة الإنذار والاستجابة في </w:t>
      </w:r>
      <w:r w:rsidRPr="00C63649">
        <w:rPr>
          <w:rFonts w:asciiTheme="minorBidi" w:hAnsiTheme="minorBidi" w:cstheme="minorBidi"/>
          <w:color w:val="auto"/>
          <w:spacing w:val="0"/>
          <w:sz w:val="28"/>
          <w:lang w:eastAsia="en-US"/>
        </w:rPr>
        <w:t xml:space="preserve">7 </w:t>
      </w:r>
      <w:r w:rsidRPr="00C63649">
        <w:rPr>
          <w:rFonts w:asciiTheme="minorBidi" w:hAnsiTheme="minorBidi" w:cstheme="minorBidi"/>
          <w:color w:val="auto"/>
          <w:spacing w:val="0"/>
          <w:sz w:val="28"/>
          <w:rtl/>
          <w:lang w:eastAsia="en-US"/>
        </w:rPr>
        <w:t>أكتوبر، وإعادة تنظيم الدفاع الحدودي، وتطوير الاستجابة السريعة، وتعزيز القوات البرية، وتحسين التنسيق بين الاستخبارات والنيران والمناورة</w:t>
      </w:r>
      <w:r w:rsidR="00A1190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ويعرض الجيش الإسرائيلي نفسه هذه التغييرات باعتبارها جزءا من عملية استخلاص الدروس وإعادة بناء القدرات</w:t>
      </w:r>
      <w:r w:rsidRPr="00C63649">
        <w:rPr>
          <w:rFonts w:asciiTheme="minorBidi" w:hAnsiTheme="minorBidi" w:cstheme="minorBidi"/>
          <w:color w:val="auto"/>
          <w:spacing w:val="0"/>
          <w:sz w:val="28"/>
          <w:lang w:eastAsia="en-US"/>
        </w:rPr>
        <w:t xml:space="preserve">. </w:t>
      </w:r>
    </w:p>
    <w:p w:rsidR="00C63649" w:rsidRPr="00A11907" w:rsidRDefault="00C63649" w:rsidP="00A11907">
      <w:pPr>
        <w:ind w:left="284" w:hanging="284"/>
        <w:jc w:val="both"/>
        <w:rPr>
          <w:rFonts w:asciiTheme="minorBidi" w:hAnsiTheme="minorBidi" w:cstheme="minorBidi"/>
          <w:b/>
          <w:bCs/>
          <w:color w:val="auto"/>
          <w:spacing w:val="0"/>
          <w:sz w:val="28"/>
          <w:lang w:eastAsia="en-US"/>
        </w:rPr>
      </w:pPr>
      <w:r w:rsidRPr="00A11907">
        <w:rPr>
          <w:rFonts w:asciiTheme="minorBidi" w:hAnsiTheme="minorBidi" w:cstheme="minorBidi"/>
          <w:b/>
          <w:bCs/>
          <w:color w:val="auto"/>
          <w:spacing w:val="0"/>
          <w:sz w:val="28"/>
          <w:rtl/>
          <w:lang w:eastAsia="en-US"/>
        </w:rPr>
        <w:t>المستوى الثاني</w:t>
      </w:r>
      <w:r w:rsidR="00A11907">
        <w:rPr>
          <w:rFonts w:asciiTheme="minorBidi" w:hAnsiTheme="minorBidi" w:cstheme="minorBidi" w:hint="cs"/>
          <w:b/>
          <w:bCs/>
          <w:color w:val="auto"/>
          <w:spacing w:val="0"/>
          <w:sz w:val="28"/>
          <w:rtl/>
          <w:lang w:eastAsia="en-US"/>
        </w:rPr>
        <w:t>..</w:t>
      </w:r>
      <w:r w:rsidRPr="00A11907">
        <w:rPr>
          <w:rFonts w:asciiTheme="minorBidi" w:hAnsiTheme="minorBidi" w:cstheme="minorBidi"/>
          <w:b/>
          <w:bCs/>
          <w:color w:val="auto"/>
          <w:spacing w:val="0"/>
          <w:sz w:val="28"/>
          <w:lang w:eastAsia="en-US"/>
        </w:rPr>
        <w:t xml:space="preserve"> </w:t>
      </w:r>
      <w:r w:rsidRPr="00A11907">
        <w:rPr>
          <w:rFonts w:asciiTheme="minorBidi" w:hAnsiTheme="minorBidi" w:cstheme="minorBidi"/>
          <w:b/>
          <w:bCs/>
          <w:color w:val="auto"/>
          <w:spacing w:val="0"/>
          <w:sz w:val="28"/>
          <w:rtl/>
          <w:lang w:eastAsia="en-US"/>
        </w:rPr>
        <w:t>التحول البشري والاجتماعي</w:t>
      </w:r>
      <w:r w:rsidR="00A11907">
        <w:rPr>
          <w:rFonts w:asciiTheme="minorBidi" w:hAnsiTheme="minorBidi" w:cstheme="minorBidi" w:hint="cs"/>
          <w:b/>
          <w:bCs/>
          <w:color w:val="auto"/>
          <w:spacing w:val="0"/>
          <w:sz w:val="28"/>
          <w:rtl/>
          <w:lang w:eastAsia="en-US"/>
        </w:rPr>
        <w:t xml:space="preserve">: </w:t>
      </w:r>
      <w:r w:rsidRPr="00C63649">
        <w:rPr>
          <w:rFonts w:asciiTheme="minorBidi" w:hAnsiTheme="minorBidi" w:cstheme="minorBidi"/>
          <w:color w:val="auto"/>
          <w:spacing w:val="0"/>
          <w:sz w:val="28"/>
          <w:rtl/>
          <w:lang w:eastAsia="en-US"/>
        </w:rPr>
        <w:t>يتصل بتغير أوزان الجماعات الدينية والقومية داخل الوحدات القتالية، واستنزاف قوات الاحتياط، واتساع أزمة تجنيد الحريديم، وتزايد الاحتياجات الصحية والنفسية للجنود المصابين</w:t>
      </w:r>
      <w:r w:rsidR="00A1190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وتكشف هذه المسائل أن الجاهزية لا تتوقف على حجم السلاح، بل تعتمد أيضا على استدامة القوة البشرية وتوزيع أعبائها</w:t>
      </w:r>
      <w:r w:rsidRPr="00C63649">
        <w:rPr>
          <w:rFonts w:asciiTheme="minorBidi" w:hAnsiTheme="minorBidi" w:cstheme="minorBidi"/>
          <w:color w:val="auto"/>
          <w:spacing w:val="0"/>
          <w:sz w:val="28"/>
          <w:lang w:eastAsia="en-US"/>
        </w:rPr>
        <w:t xml:space="preserve">. </w:t>
      </w:r>
    </w:p>
    <w:p w:rsidR="00C63649" w:rsidRPr="00A11907" w:rsidRDefault="00C63649" w:rsidP="00B17EF0">
      <w:pPr>
        <w:ind w:left="284" w:hanging="284"/>
        <w:jc w:val="both"/>
        <w:rPr>
          <w:rFonts w:asciiTheme="minorBidi" w:hAnsiTheme="minorBidi" w:cstheme="minorBidi"/>
          <w:b/>
          <w:bCs/>
          <w:color w:val="auto"/>
          <w:spacing w:val="0"/>
          <w:sz w:val="28"/>
          <w:lang w:eastAsia="en-US"/>
        </w:rPr>
      </w:pPr>
      <w:r w:rsidRPr="00A11907">
        <w:rPr>
          <w:rFonts w:asciiTheme="minorBidi" w:hAnsiTheme="minorBidi" w:cstheme="minorBidi"/>
          <w:b/>
          <w:bCs/>
          <w:color w:val="auto"/>
          <w:spacing w:val="0"/>
          <w:sz w:val="28"/>
          <w:rtl/>
          <w:lang w:eastAsia="en-US"/>
        </w:rPr>
        <w:t>المستوى الثالث</w:t>
      </w:r>
      <w:r w:rsidR="00A11907">
        <w:rPr>
          <w:rFonts w:asciiTheme="minorBidi" w:hAnsiTheme="minorBidi" w:cstheme="minorBidi" w:hint="cs"/>
          <w:b/>
          <w:bCs/>
          <w:color w:val="auto"/>
          <w:spacing w:val="0"/>
          <w:sz w:val="28"/>
          <w:rtl/>
          <w:lang w:eastAsia="en-US"/>
        </w:rPr>
        <w:t>..</w:t>
      </w:r>
      <w:r w:rsidRPr="00A11907">
        <w:rPr>
          <w:rFonts w:asciiTheme="minorBidi" w:hAnsiTheme="minorBidi" w:cstheme="minorBidi"/>
          <w:b/>
          <w:bCs/>
          <w:color w:val="auto"/>
          <w:spacing w:val="0"/>
          <w:sz w:val="28"/>
          <w:lang w:eastAsia="en-US"/>
        </w:rPr>
        <w:t xml:space="preserve"> </w:t>
      </w:r>
      <w:r w:rsidRPr="00A11907">
        <w:rPr>
          <w:rFonts w:asciiTheme="minorBidi" w:hAnsiTheme="minorBidi" w:cstheme="minorBidi"/>
          <w:b/>
          <w:bCs/>
          <w:color w:val="auto"/>
          <w:spacing w:val="0"/>
          <w:sz w:val="28"/>
          <w:rtl/>
          <w:lang w:eastAsia="en-US"/>
        </w:rPr>
        <w:t>التحول العقائدي والأخلاقي</w:t>
      </w:r>
      <w:r w:rsidR="00A11907">
        <w:rPr>
          <w:rFonts w:asciiTheme="minorBidi" w:hAnsiTheme="minorBidi" w:cstheme="minorBidi" w:hint="cs"/>
          <w:b/>
          <w:bCs/>
          <w:color w:val="auto"/>
          <w:spacing w:val="0"/>
          <w:sz w:val="28"/>
          <w:rtl/>
          <w:lang w:eastAsia="en-US"/>
        </w:rPr>
        <w:t xml:space="preserve">: </w:t>
      </w:r>
      <w:r w:rsidRPr="00C63649">
        <w:rPr>
          <w:rFonts w:asciiTheme="minorBidi" w:hAnsiTheme="minorBidi" w:cstheme="minorBidi"/>
          <w:color w:val="auto"/>
          <w:spacing w:val="0"/>
          <w:sz w:val="28"/>
          <w:rtl/>
          <w:lang w:eastAsia="en-US"/>
        </w:rPr>
        <w:t>يتعلق بتأثير طول الحرب في تعريف العدو، وتقدير الضرورة العسكرية، واستخدام القوة، والانضباط، وآليات التحقيق والمحاسبة</w:t>
      </w:r>
      <w:r w:rsidR="00B17EF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ولا يمكن قياس هذا المستوى من خلال التصريحات وحدها؛ بل يجب فحص الأوامر، والممارسات الميدانية، والتحقيقات، والقرارات القضائية، ومدى تنفيذ نتائجها</w:t>
      </w:r>
      <w:r w:rsidRPr="00C63649">
        <w:rPr>
          <w:rFonts w:asciiTheme="minorBidi" w:hAnsiTheme="minorBidi" w:cstheme="minorBidi"/>
          <w:color w:val="auto"/>
          <w:spacing w:val="0"/>
          <w:sz w:val="28"/>
          <w:lang w:eastAsia="en-US"/>
        </w:rPr>
        <w:t>.</w:t>
      </w:r>
    </w:p>
    <w:p w:rsidR="00C63649" w:rsidRPr="00C63649" w:rsidRDefault="00C63649" w:rsidP="00A1190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التمييز بين هذه المستويات ضروري لتجنب استنتاج أن أي تغير في تركيبة الضباط يؤدي تلقائيا إلى تغير العقيدة</w:t>
      </w:r>
      <w:r w:rsidR="00B17EF0">
        <w:rPr>
          <w:rFonts w:asciiTheme="minorBidi" w:hAnsiTheme="minorBidi" w:cstheme="minorBidi" w:hint="cs"/>
          <w:color w:val="auto"/>
          <w:spacing w:val="0"/>
          <w:sz w:val="28"/>
          <w:rtl/>
          <w:lang w:eastAsia="en-US"/>
        </w:rPr>
        <w:t xml:space="preserve"> العسكرية</w:t>
      </w:r>
      <w:r w:rsidRPr="00C63649">
        <w:rPr>
          <w:rFonts w:asciiTheme="minorBidi" w:hAnsiTheme="minorBidi" w:cstheme="minorBidi"/>
          <w:color w:val="auto"/>
          <w:spacing w:val="0"/>
          <w:sz w:val="28"/>
          <w:rtl/>
          <w:lang w:eastAsia="en-US"/>
        </w:rPr>
        <w:t>، أو أن توسيع القوات البرية يعني بالضرورة تراجع التكنولوجيا، أو أن الانتهاكات التي يرتكبها بعض الجنود تمثل بمفردها موقف المؤسسة العسكرية بأكملها</w:t>
      </w:r>
      <w:r w:rsidRPr="00C63649">
        <w:rPr>
          <w:rFonts w:asciiTheme="minorBidi" w:hAnsiTheme="minorBidi" w:cstheme="minorBidi"/>
          <w:color w:val="auto"/>
          <w:spacing w:val="0"/>
          <w:sz w:val="28"/>
          <w:lang w:eastAsia="en-US"/>
        </w:rPr>
        <w:t>.</w:t>
      </w:r>
    </w:p>
    <w:p w:rsidR="00C63649" w:rsidRPr="00C63649" w:rsidRDefault="00B17EF0" w:rsidP="00B17EF0">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فرضيات للورقة</w:t>
      </w:r>
    </w:p>
    <w:p w:rsidR="00C63649" w:rsidRPr="00C63649" w:rsidRDefault="00C63649" w:rsidP="00B17EF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تنطلق الورقة من خمس فرضيات تحليلية مترابطة</w:t>
      </w:r>
      <w:r w:rsidRPr="00C63649">
        <w:rPr>
          <w:rFonts w:asciiTheme="minorBidi" w:hAnsiTheme="minorBidi" w:cstheme="minorBidi"/>
          <w:color w:val="auto"/>
          <w:spacing w:val="0"/>
          <w:sz w:val="28"/>
          <w:lang w:eastAsia="en-US"/>
        </w:rPr>
        <w:t>:</w:t>
      </w:r>
    </w:p>
    <w:p w:rsidR="00C63649" w:rsidRPr="00C63649" w:rsidRDefault="00B17EF0" w:rsidP="00B17EF0">
      <w:pPr>
        <w:ind w:left="284" w:hanging="284"/>
        <w:jc w:val="both"/>
        <w:rPr>
          <w:rFonts w:asciiTheme="minorBidi" w:hAnsiTheme="minorBidi" w:cstheme="minorBidi"/>
          <w:color w:val="auto"/>
          <w:spacing w:val="0"/>
          <w:sz w:val="28"/>
          <w:lang w:eastAsia="en-US"/>
        </w:rPr>
      </w:pPr>
      <w:r w:rsidRPr="00B17EF0">
        <w:rPr>
          <w:rFonts w:asciiTheme="minorBidi" w:hAnsiTheme="minorBidi" w:cstheme="minorBidi" w:hint="cs"/>
          <w:b/>
          <w:bCs/>
          <w:color w:val="auto"/>
          <w:spacing w:val="0"/>
          <w:sz w:val="28"/>
          <w:rtl/>
          <w:lang w:eastAsia="en-US"/>
        </w:rPr>
        <w:t>-</w:t>
      </w:r>
      <w:r w:rsidR="00C63649" w:rsidRPr="00B17EF0">
        <w:rPr>
          <w:rFonts w:asciiTheme="minorBidi" w:hAnsiTheme="minorBidi" w:cstheme="minorBidi"/>
          <w:b/>
          <w:bCs/>
          <w:color w:val="auto"/>
          <w:spacing w:val="0"/>
          <w:sz w:val="28"/>
          <w:rtl/>
          <w:lang w:eastAsia="en-US"/>
        </w:rPr>
        <w:t>التحول في مفهوم الحرب</w:t>
      </w:r>
      <w:r w:rsidRPr="00B17EF0">
        <w:rPr>
          <w:rFonts w:asciiTheme="minorBidi" w:hAnsiTheme="minorBidi" w:cstheme="minorBidi" w:hint="cs"/>
          <w:b/>
          <w:bCs/>
          <w:color w:val="auto"/>
          <w:spacing w:val="0"/>
          <w:sz w:val="28"/>
          <w:rtl/>
          <w:lang w:eastAsia="en-US"/>
        </w:rPr>
        <w:t>:</w:t>
      </w:r>
      <w:r w:rsidR="00C63649" w:rsidRPr="00C63649">
        <w:rPr>
          <w:rFonts w:asciiTheme="minorBidi" w:hAnsiTheme="minorBidi" w:cstheme="minorBidi"/>
          <w:color w:val="auto"/>
          <w:spacing w:val="0"/>
          <w:sz w:val="28"/>
          <w:lang w:eastAsia="en-US"/>
        </w:rPr>
        <w:t xml:space="preserve"> </w:t>
      </w:r>
      <w:r w:rsidR="00C63649" w:rsidRPr="00C63649">
        <w:rPr>
          <w:rFonts w:asciiTheme="minorBidi" w:hAnsiTheme="minorBidi" w:cstheme="minorBidi"/>
          <w:color w:val="auto"/>
          <w:spacing w:val="0"/>
          <w:sz w:val="28"/>
          <w:rtl/>
          <w:lang w:eastAsia="en-US"/>
        </w:rPr>
        <w:t>تتجه متطلبات الأمن الإسرائيلي نحو الاستعداد لمواجهات ممتدة ومتعددة الجبهات، بدلا من الاعتماد على الحسم السريع وحده</w:t>
      </w:r>
      <w:r w:rsidR="00C63649" w:rsidRPr="00C63649">
        <w:rPr>
          <w:rFonts w:asciiTheme="minorBidi" w:hAnsiTheme="minorBidi" w:cstheme="minorBidi"/>
          <w:color w:val="auto"/>
          <w:spacing w:val="0"/>
          <w:sz w:val="28"/>
          <w:lang w:eastAsia="en-US"/>
        </w:rPr>
        <w:t>.</w:t>
      </w:r>
    </w:p>
    <w:p w:rsidR="00C63649" w:rsidRPr="00C63649" w:rsidRDefault="00B17EF0" w:rsidP="00B17EF0">
      <w:pPr>
        <w:ind w:left="284" w:hanging="284"/>
        <w:jc w:val="both"/>
        <w:rPr>
          <w:rFonts w:asciiTheme="minorBidi" w:hAnsiTheme="minorBidi" w:cstheme="minorBidi"/>
          <w:color w:val="auto"/>
          <w:spacing w:val="0"/>
          <w:sz w:val="28"/>
          <w:lang w:eastAsia="en-US"/>
        </w:rPr>
      </w:pPr>
      <w:r w:rsidRPr="00B17EF0">
        <w:rPr>
          <w:rFonts w:asciiTheme="minorBidi" w:hAnsiTheme="minorBidi" w:cstheme="minorBidi" w:hint="cs"/>
          <w:b/>
          <w:bCs/>
          <w:color w:val="auto"/>
          <w:spacing w:val="0"/>
          <w:sz w:val="28"/>
          <w:rtl/>
          <w:lang w:eastAsia="en-US"/>
        </w:rPr>
        <w:t>-</w:t>
      </w:r>
      <w:r w:rsidR="00C63649" w:rsidRPr="00B17EF0">
        <w:rPr>
          <w:rFonts w:asciiTheme="minorBidi" w:hAnsiTheme="minorBidi" w:cstheme="minorBidi"/>
          <w:b/>
          <w:bCs/>
          <w:color w:val="auto"/>
          <w:spacing w:val="0"/>
          <w:sz w:val="28"/>
          <w:rtl/>
          <w:lang w:eastAsia="en-US"/>
        </w:rPr>
        <w:t>التحول في مركز الثقل البشري</w:t>
      </w:r>
      <w:r w:rsidRPr="00B17EF0">
        <w:rPr>
          <w:rFonts w:asciiTheme="minorBidi" w:hAnsiTheme="minorBidi" w:cstheme="minorBidi" w:hint="cs"/>
          <w:b/>
          <w:bCs/>
          <w:color w:val="auto"/>
          <w:spacing w:val="0"/>
          <w:sz w:val="28"/>
          <w:rtl/>
          <w:lang w:eastAsia="en-US"/>
        </w:rPr>
        <w:t>:</w:t>
      </w:r>
      <w:r w:rsidR="00C63649" w:rsidRPr="00C63649">
        <w:rPr>
          <w:rFonts w:asciiTheme="minorBidi" w:hAnsiTheme="minorBidi" w:cstheme="minorBidi"/>
          <w:color w:val="auto"/>
          <w:spacing w:val="0"/>
          <w:sz w:val="28"/>
          <w:lang w:eastAsia="en-US"/>
        </w:rPr>
        <w:t xml:space="preserve"> </w:t>
      </w:r>
      <w:r w:rsidR="00C63649" w:rsidRPr="00C63649">
        <w:rPr>
          <w:rFonts w:asciiTheme="minorBidi" w:hAnsiTheme="minorBidi" w:cstheme="minorBidi"/>
          <w:color w:val="auto"/>
          <w:spacing w:val="0"/>
          <w:sz w:val="28"/>
          <w:rtl/>
          <w:lang w:eastAsia="en-US"/>
        </w:rPr>
        <w:t>تؤثر الفجوات في التجنيد والاحتياط، إلى جانب اختلاف معدلات المشاركة بين الجماعات الاجتماعية، في توزيع الأعباء وفي التوازنات داخل الجيش</w:t>
      </w:r>
      <w:r w:rsidR="00C63649" w:rsidRPr="00C63649">
        <w:rPr>
          <w:rFonts w:asciiTheme="minorBidi" w:hAnsiTheme="minorBidi" w:cstheme="minorBidi"/>
          <w:color w:val="auto"/>
          <w:spacing w:val="0"/>
          <w:sz w:val="28"/>
          <w:lang w:eastAsia="en-US"/>
        </w:rPr>
        <w:t>.</w:t>
      </w:r>
    </w:p>
    <w:p w:rsidR="00C63649" w:rsidRPr="00C63649" w:rsidRDefault="00B17EF0" w:rsidP="00B17EF0">
      <w:pPr>
        <w:ind w:left="284" w:hanging="284"/>
        <w:jc w:val="both"/>
        <w:rPr>
          <w:rFonts w:asciiTheme="minorBidi" w:hAnsiTheme="minorBidi" w:cstheme="minorBidi"/>
          <w:color w:val="auto"/>
          <w:spacing w:val="0"/>
          <w:sz w:val="28"/>
          <w:lang w:eastAsia="en-US"/>
        </w:rPr>
      </w:pPr>
      <w:r w:rsidRPr="00B17EF0">
        <w:rPr>
          <w:rFonts w:asciiTheme="minorBidi" w:hAnsiTheme="minorBidi" w:cstheme="minorBidi" w:hint="cs"/>
          <w:b/>
          <w:bCs/>
          <w:color w:val="auto"/>
          <w:spacing w:val="0"/>
          <w:sz w:val="28"/>
          <w:rtl/>
          <w:lang w:eastAsia="en-US"/>
        </w:rPr>
        <w:t>-</w:t>
      </w:r>
      <w:r w:rsidR="00C63649" w:rsidRPr="00B17EF0">
        <w:rPr>
          <w:rFonts w:asciiTheme="minorBidi" w:hAnsiTheme="minorBidi" w:cstheme="minorBidi"/>
          <w:b/>
          <w:bCs/>
          <w:color w:val="auto"/>
          <w:spacing w:val="0"/>
          <w:sz w:val="28"/>
          <w:rtl/>
          <w:lang w:eastAsia="en-US"/>
        </w:rPr>
        <w:t>التحول في العلاقة بين الدين و</w:t>
      </w:r>
      <w:r w:rsidRPr="00B17EF0">
        <w:rPr>
          <w:rFonts w:asciiTheme="minorBidi" w:hAnsiTheme="minorBidi" w:cstheme="minorBidi" w:hint="cs"/>
          <w:b/>
          <w:bCs/>
          <w:color w:val="auto"/>
          <w:spacing w:val="0"/>
          <w:sz w:val="28"/>
          <w:rtl/>
          <w:lang w:eastAsia="en-US"/>
        </w:rPr>
        <w:t xml:space="preserve">الخدمة </w:t>
      </w:r>
      <w:r w:rsidR="00C63649" w:rsidRPr="00B17EF0">
        <w:rPr>
          <w:rFonts w:asciiTheme="minorBidi" w:hAnsiTheme="minorBidi" w:cstheme="minorBidi"/>
          <w:b/>
          <w:bCs/>
          <w:color w:val="auto"/>
          <w:spacing w:val="0"/>
          <w:sz w:val="28"/>
          <w:rtl/>
          <w:lang w:eastAsia="en-US"/>
        </w:rPr>
        <w:t>العسكرية</w:t>
      </w:r>
      <w:r w:rsidRPr="00B17EF0">
        <w:rPr>
          <w:rFonts w:asciiTheme="minorBidi" w:hAnsiTheme="minorBidi" w:cstheme="minorBidi" w:hint="cs"/>
          <w:b/>
          <w:bCs/>
          <w:color w:val="auto"/>
          <w:spacing w:val="0"/>
          <w:sz w:val="28"/>
          <w:rtl/>
          <w:lang w:eastAsia="en-US"/>
        </w:rPr>
        <w:t>:</w:t>
      </w:r>
      <w:r w:rsidR="00C63649" w:rsidRPr="00C63649">
        <w:rPr>
          <w:rFonts w:asciiTheme="minorBidi" w:hAnsiTheme="minorBidi" w:cstheme="minorBidi"/>
          <w:color w:val="auto"/>
          <w:spacing w:val="0"/>
          <w:sz w:val="28"/>
          <w:lang w:eastAsia="en-US"/>
        </w:rPr>
        <w:t xml:space="preserve"> </w:t>
      </w:r>
      <w:r w:rsidR="00C63649" w:rsidRPr="00C63649">
        <w:rPr>
          <w:rFonts w:asciiTheme="minorBidi" w:hAnsiTheme="minorBidi" w:cstheme="minorBidi"/>
          <w:color w:val="auto"/>
          <w:spacing w:val="0"/>
          <w:sz w:val="28"/>
          <w:rtl/>
          <w:lang w:eastAsia="en-US"/>
        </w:rPr>
        <w:t>قد يؤدي تنامي حضور الصهيونية الدينية إلى التأثير في الثقافة التنظيمية لبعض الوحدات، لكنه لا يثبت وحده حدوث تحول شامل في المؤسسة</w:t>
      </w:r>
      <w:r w:rsidR="00C63649" w:rsidRPr="00C63649">
        <w:rPr>
          <w:rFonts w:asciiTheme="minorBidi" w:hAnsiTheme="minorBidi" w:cstheme="minorBidi"/>
          <w:color w:val="auto"/>
          <w:spacing w:val="0"/>
          <w:sz w:val="28"/>
          <w:lang w:eastAsia="en-US"/>
        </w:rPr>
        <w:t>.</w:t>
      </w:r>
    </w:p>
    <w:p w:rsidR="00C63649" w:rsidRPr="00C63649" w:rsidRDefault="00B17EF0" w:rsidP="00B17EF0">
      <w:pPr>
        <w:ind w:left="284" w:hanging="284"/>
        <w:jc w:val="both"/>
        <w:rPr>
          <w:rFonts w:asciiTheme="minorBidi" w:hAnsiTheme="minorBidi" w:cstheme="minorBidi"/>
          <w:color w:val="auto"/>
          <w:spacing w:val="0"/>
          <w:sz w:val="28"/>
          <w:lang w:eastAsia="en-US"/>
        </w:rPr>
      </w:pPr>
      <w:r w:rsidRPr="00B17EF0">
        <w:rPr>
          <w:rFonts w:asciiTheme="minorBidi" w:hAnsiTheme="minorBidi" w:cstheme="minorBidi" w:hint="cs"/>
          <w:b/>
          <w:bCs/>
          <w:color w:val="auto"/>
          <w:spacing w:val="0"/>
          <w:sz w:val="28"/>
          <w:rtl/>
          <w:lang w:eastAsia="en-US"/>
        </w:rPr>
        <w:t>-</w:t>
      </w:r>
      <w:r w:rsidR="00C63649" w:rsidRPr="00B17EF0">
        <w:rPr>
          <w:rFonts w:asciiTheme="minorBidi" w:hAnsiTheme="minorBidi" w:cstheme="minorBidi"/>
          <w:b/>
          <w:bCs/>
          <w:color w:val="auto"/>
          <w:spacing w:val="0"/>
          <w:sz w:val="28"/>
          <w:rtl/>
          <w:lang w:eastAsia="en-US"/>
        </w:rPr>
        <w:t>التحول في الكلفة الاجتماعية للحرب</w:t>
      </w:r>
      <w:r w:rsidRPr="00B17EF0">
        <w:rPr>
          <w:rFonts w:asciiTheme="minorBidi" w:hAnsiTheme="minorBidi" w:cstheme="minorBidi" w:hint="cs"/>
          <w:b/>
          <w:bCs/>
          <w:color w:val="auto"/>
          <w:spacing w:val="0"/>
          <w:sz w:val="28"/>
          <w:rtl/>
          <w:lang w:eastAsia="en-US"/>
        </w:rPr>
        <w:t>:</w:t>
      </w:r>
      <w:r w:rsidR="00C63649" w:rsidRPr="00C63649">
        <w:rPr>
          <w:rFonts w:asciiTheme="minorBidi" w:hAnsiTheme="minorBidi" w:cstheme="minorBidi"/>
          <w:color w:val="auto"/>
          <w:spacing w:val="0"/>
          <w:sz w:val="28"/>
          <w:lang w:eastAsia="en-US"/>
        </w:rPr>
        <w:t xml:space="preserve"> </w:t>
      </w:r>
      <w:r w:rsidR="00C63649" w:rsidRPr="00C63649">
        <w:rPr>
          <w:rFonts w:asciiTheme="minorBidi" w:hAnsiTheme="minorBidi" w:cstheme="minorBidi"/>
          <w:color w:val="auto"/>
          <w:spacing w:val="0"/>
          <w:sz w:val="28"/>
          <w:rtl/>
          <w:lang w:eastAsia="en-US"/>
        </w:rPr>
        <w:t>تصبح الإصابات النفسية والجسدية، وتعطل الحياة الاقتصادية، واستنزاف الاحتياط، عوامل تحدد القدرة على مواصلة العمليات</w:t>
      </w:r>
      <w:r w:rsidR="00C63649" w:rsidRPr="00C63649">
        <w:rPr>
          <w:rFonts w:asciiTheme="minorBidi" w:hAnsiTheme="minorBidi" w:cstheme="minorBidi"/>
          <w:color w:val="auto"/>
          <w:spacing w:val="0"/>
          <w:sz w:val="28"/>
          <w:lang w:eastAsia="en-US"/>
        </w:rPr>
        <w:t>.</w:t>
      </w:r>
    </w:p>
    <w:p w:rsidR="00C63649" w:rsidRPr="00C63649" w:rsidRDefault="00B17EF0" w:rsidP="00B17EF0">
      <w:pPr>
        <w:ind w:left="284" w:hanging="284"/>
        <w:jc w:val="both"/>
        <w:rPr>
          <w:rFonts w:asciiTheme="minorBidi" w:hAnsiTheme="minorBidi" w:cstheme="minorBidi"/>
          <w:color w:val="auto"/>
          <w:spacing w:val="0"/>
          <w:sz w:val="28"/>
          <w:lang w:eastAsia="en-US"/>
        </w:rPr>
      </w:pPr>
      <w:r w:rsidRPr="00B17EF0">
        <w:rPr>
          <w:rFonts w:asciiTheme="minorBidi" w:hAnsiTheme="minorBidi" w:cstheme="minorBidi" w:hint="cs"/>
          <w:b/>
          <w:bCs/>
          <w:color w:val="auto"/>
          <w:spacing w:val="0"/>
          <w:sz w:val="28"/>
          <w:rtl/>
          <w:lang w:eastAsia="en-US"/>
        </w:rPr>
        <w:t>-</w:t>
      </w:r>
      <w:r w:rsidR="00C63649" w:rsidRPr="00B17EF0">
        <w:rPr>
          <w:rFonts w:asciiTheme="minorBidi" w:hAnsiTheme="minorBidi" w:cstheme="minorBidi"/>
          <w:b/>
          <w:bCs/>
          <w:color w:val="auto"/>
          <w:spacing w:val="0"/>
          <w:sz w:val="28"/>
          <w:rtl/>
          <w:lang w:eastAsia="en-US"/>
        </w:rPr>
        <w:t>التحول في شرعية استخدام القوة</w:t>
      </w:r>
      <w:r w:rsidRPr="00B17EF0">
        <w:rPr>
          <w:rFonts w:asciiTheme="minorBidi" w:hAnsiTheme="minorBidi" w:cstheme="minorBidi" w:hint="cs"/>
          <w:b/>
          <w:bCs/>
          <w:color w:val="auto"/>
          <w:spacing w:val="0"/>
          <w:sz w:val="28"/>
          <w:rtl/>
          <w:lang w:eastAsia="en-US"/>
        </w:rPr>
        <w:t>:</w:t>
      </w:r>
      <w:r w:rsidR="00C63649" w:rsidRPr="00C63649">
        <w:rPr>
          <w:rFonts w:asciiTheme="minorBidi" w:hAnsiTheme="minorBidi" w:cstheme="minorBidi"/>
          <w:color w:val="auto"/>
          <w:spacing w:val="0"/>
          <w:sz w:val="28"/>
          <w:lang w:eastAsia="en-US"/>
        </w:rPr>
        <w:t xml:space="preserve"> </w:t>
      </w:r>
      <w:r w:rsidR="00C63649" w:rsidRPr="00C63649">
        <w:rPr>
          <w:rFonts w:asciiTheme="minorBidi" w:hAnsiTheme="minorBidi" w:cstheme="minorBidi"/>
          <w:color w:val="auto"/>
          <w:spacing w:val="0"/>
          <w:sz w:val="28"/>
          <w:rtl/>
          <w:lang w:eastAsia="en-US"/>
        </w:rPr>
        <w:t>يمكن أن تؤثر الممارسات الميدانية والاتهامات القانونية والرقابة الداخلية والخارجية في صورة الجيش عن نفسه، وفي علاقته بالمجتمع الإسرائيلي وبالحلفاء الدوليين</w:t>
      </w:r>
      <w:r w:rsidR="00C63649" w:rsidRPr="00C63649">
        <w:rPr>
          <w:rFonts w:asciiTheme="minorBidi" w:hAnsiTheme="minorBidi" w:cstheme="minorBidi"/>
          <w:color w:val="auto"/>
          <w:spacing w:val="0"/>
          <w:sz w:val="28"/>
          <w:lang w:eastAsia="en-US"/>
        </w:rPr>
        <w:t>.</w:t>
      </w:r>
    </w:p>
    <w:p w:rsidR="00C63649" w:rsidRPr="00C63649" w:rsidRDefault="00C63649" w:rsidP="00B17EF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وتظل هذه الفرضيات قابلة ل</w:t>
      </w:r>
      <w:r w:rsidR="00B17EF0">
        <w:rPr>
          <w:rFonts w:asciiTheme="minorBidi" w:hAnsiTheme="minorBidi" w:cstheme="minorBidi" w:hint="cs"/>
          <w:color w:val="auto"/>
          <w:spacing w:val="0"/>
          <w:sz w:val="28"/>
          <w:rtl/>
          <w:lang w:eastAsia="en-US"/>
        </w:rPr>
        <w:t>لرصد والملاحظة وال</w:t>
      </w:r>
      <w:r w:rsidRPr="00C63649">
        <w:rPr>
          <w:rFonts w:asciiTheme="minorBidi" w:hAnsiTheme="minorBidi" w:cstheme="minorBidi"/>
          <w:color w:val="auto"/>
          <w:spacing w:val="0"/>
          <w:sz w:val="28"/>
          <w:rtl/>
          <w:lang w:eastAsia="en-US"/>
        </w:rPr>
        <w:t>اختبار والتعديل؛ إذ إن الحرب لا تنتج بالضرورة تغييرا مؤسسيا دائما، وقد تعيد المؤسسة إنتاج أنماطها السابقة بعد انتهاء الضغط العملياتي</w:t>
      </w:r>
      <w:r w:rsidRPr="00C63649">
        <w:rPr>
          <w:rFonts w:asciiTheme="minorBidi" w:hAnsiTheme="minorBidi" w:cstheme="minorBidi"/>
          <w:color w:val="auto"/>
          <w:spacing w:val="0"/>
          <w:sz w:val="28"/>
          <w:lang w:eastAsia="en-US"/>
        </w:rPr>
        <w:t>.</w:t>
      </w:r>
    </w:p>
    <w:p w:rsidR="00C63649" w:rsidRDefault="00B17EF0" w:rsidP="00C63649">
      <w:pPr>
        <w:jc w:val="both"/>
        <w:outlineLvl w:val="1"/>
        <w:rPr>
          <w:rFonts w:asciiTheme="minorBidi" w:hAnsiTheme="minorBidi" w:cstheme="minorBidi" w:hint="cs"/>
          <w:b/>
          <w:bCs/>
          <w:color w:val="auto"/>
          <w:spacing w:val="0"/>
          <w:sz w:val="28"/>
          <w:rtl/>
          <w:lang w:eastAsia="en-US"/>
        </w:rPr>
      </w:pPr>
      <w:r>
        <w:rPr>
          <w:rFonts w:asciiTheme="minorBidi" w:hAnsiTheme="minorBidi" w:cstheme="minorBidi"/>
          <w:b/>
          <w:bCs/>
          <w:color w:val="auto"/>
          <w:spacing w:val="0"/>
          <w:sz w:val="28"/>
          <w:rtl/>
          <w:lang w:eastAsia="en-US"/>
        </w:rPr>
        <w:t>من إخفاق</w:t>
      </w:r>
      <w:r w:rsidR="00C63649" w:rsidRPr="00C63649">
        <w:rPr>
          <w:rFonts w:asciiTheme="minorBidi" w:hAnsiTheme="minorBidi" w:cstheme="minorBidi"/>
          <w:b/>
          <w:bCs/>
          <w:color w:val="auto"/>
          <w:spacing w:val="0"/>
          <w:sz w:val="28"/>
          <w:lang w:eastAsia="en-US"/>
        </w:rPr>
        <w:t xml:space="preserve">7 </w:t>
      </w:r>
      <w:r>
        <w:rPr>
          <w:rFonts w:asciiTheme="minorBidi" w:hAnsiTheme="minorBidi" w:cstheme="minorBidi" w:hint="cs"/>
          <w:b/>
          <w:bCs/>
          <w:color w:val="auto"/>
          <w:spacing w:val="0"/>
          <w:sz w:val="28"/>
          <w:rtl/>
          <w:lang w:eastAsia="en-US"/>
        </w:rPr>
        <w:t xml:space="preserve"> </w:t>
      </w:r>
      <w:r w:rsidR="00C63649" w:rsidRPr="00C63649">
        <w:rPr>
          <w:rFonts w:asciiTheme="minorBidi" w:hAnsiTheme="minorBidi" w:cstheme="minorBidi"/>
          <w:b/>
          <w:bCs/>
          <w:color w:val="auto"/>
          <w:spacing w:val="0"/>
          <w:sz w:val="28"/>
          <w:rtl/>
          <w:lang w:eastAsia="en-US"/>
        </w:rPr>
        <w:t>أكتوبر إلى إعادة تعريف وظيفة الجيش</w:t>
      </w:r>
    </w:p>
    <w:p w:rsidR="009D11B1" w:rsidRPr="009D11B1" w:rsidRDefault="009D11B1" w:rsidP="009D11B1">
      <w:pPr>
        <w:ind w:firstLine="284"/>
        <w:jc w:val="both"/>
        <w:rPr>
          <w:rFonts w:asciiTheme="minorBidi" w:hAnsiTheme="minorBidi" w:cstheme="minorBidi"/>
          <w:color w:val="auto"/>
          <w:spacing w:val="0"/>
          <w:sz w:val="28"/>
          <w:lang w:eastAsia="en-US"/>
        </w:rPr>
      </w:pPr>
      <w:r w:rsidRPr="009D11B1">
        <w:rPr>
          <w:rFonts w:asciiTheme="minorBidi" w:hAnsiTheme="minorBidi" w:cstheme="minorBidi"/>
          <w:color w:val="auto"/>
          <w:spacing w:val="0"/>
          <w:sz w:val="28"/>
          <w:rtl/>
          <w:lang w:eastAsia="en-US"/>
        </w:rPr>
        <w:t>كشف إخفاق</w:t>
      </w:r>
      <w:r w:rsidRPr="009D11B1">
        <w:rPr>
          <w:rFonts w:asciiTheme="minorBidi" w:hAnsiTheme="minorBidi" w:cstheme="minorBidi"/>
          <w:color w:val="auto"/>
          <w:spacing w:val="0"/>
          <w:sz w:val="28"/>
          <w:lang w:eastAsia="en-US"/>
        </w:rPr>
        <w:t xml:space="preserve">7 </w:t>
      </w:r>
      <w:r>
        <w:rPr>
          <w:rFonts w:asciiTheme="minorBidi" w:hAnsiTheme="minorBidi" w:cstheme="minorBidi" w:hint="cs"/>
          <w:color w:val="auto"/>
          <w:spacing w:val="0"/>
          <w:sz w:val="28"/>
          <w:rtl/>
          <w:lang w:eastAsia="en-US"/>
        </w:rPr>
        <w:t xml:space="preserve"> </w:t>
      </w:r>
      <w:r w:rsidRPr="009D11B1">
        <w:rPr>
          <w:rFonts w:asciiTheme="minorBidi" w:hAnsiTheme="minorBidi" w:cstheme="minorBidi"/>
          <w:color w:val="auto"/>
          <w:spacing w:val="0"/>
          <w:sz w:val="28"/>
          <w:rtl/>
          <w:lang w:eastAsia="en-US"/>
        </w:rPr>
        <w:t>أكتوبر</w:t>
      </w:r>
      <w:r w:rsidRPr="009D11B1">
        <w:rPr>
          <w:rFonts w:asciiTheme="minorBidi" w:hAnsiTheme="minorBidi" w:cstheme="minorBidi"/>
          <w:color w:val="auto"/>
          <w:spacing w:val="0"/>
          <w:sz w:val="28"/>
          <w:lang w:eastAsia="en-US"/>
        </w:rPr>
        <w:t xml:space="preserve">2023 </w:t>
      </w:r>
      <w:r>
        <w:rPr>
          <w:rFonts w:asciiTheme="minorBidi" w:hAnsiTheme="minorBidi" w:cstheme="minorBidi" w:hint="cs"/>
          <w:color w:val="auto"/>
          <w:spacing w:val="0"/>
          <w:sz w:val="28"/>
          <w:rtl/>
          <w:lang w:eastAsia="en-US"/>
        </w:rPr>
        <w:t xml:space="preserve">م </w:t>
      </w:r>
      <w:r w:rsidRPr="009D11B1">
        <w:rPr>
          <w:rFonts w:asciiTheme="minorBidi" w:hAnsiTheme="minorBidi" w:cstheme="minorBidi"/>
          <w:color w:val="auto"/>
          <w:spacing w:val="0"/>
          <w:sz w:val="28"/>
          <w:rtl/>
          <w:lang w:eastAsia="en-US"/>
        </w:rPr>
        <w:t>حدود العقيدة الأمنية الإسرائيلية القائمة على التفوق التكنولوجي والاستخبارات والإنذار المبكر، ودفع الجيش إلى إعادة تعريف وظيفته من الردع والحسم السريع إلى الاستعداد لحروب طويلة ومتعددة الجبهات، مع تعزيز القوات البرية والاحتياط والاستجابة الميدانية</w:t>
      </w:r>
      <w:r>
        <w:rPr>
          <w:rFonts w:asciiTheme="minorBidi" w:hAnsiTheme="minorBidi" w:cstheme="minorBidi" w:hint="cs"/>
          <w:color w:val="auto"/>
          <w:spacing w:val="0"/>
          <w:sz w:val="28"/>
          <w:rtl/>
          <w:lang w:eastAsia="en-US"/>
        </w:rPr>
        <w:t xml:space="preserve">، </w:t>
      </w:r>
      <w:r w:rsidRPr="009D11B1">
        <w:rPr>
          <w:rFonts w:asciiTheme="minorBidi" w:hAnsiTheme="minorBidi" w:cstheme="minorBidi"/>
          <w:color w:val="auto"/>
          <w:spacing w:val="0"/>
          <w:sz w:val="28"/>
          <w:rtl/>
          <w:lang w:eastAsia="en-US"/>
        </w:rPr>
        <w:t xml:space="preserve">ويطرح </w:t>
      </w:r>
      <w:r w:rsidRPr="009D11B1">
        <w:rPr>
          <w:rFonts w:asciiTheme="minorBidi" w:hAnsiTheme="minorBidi" w:cstheme="minorBidi"/>
          <w:color w:val="auto"/>
          <w:spacing w:val="0"/>
          <w:sz w:val="28"/>
          <w:rtl/>
          <w:lang w:eastAsia="en-US"/>
        </w:rPr>
        <w:lastRenderedPageBreak/>
        <w:t>هذا التحول تساؤلا جوهريا حول قدرة الجيش على تحويل التفوق العسكري إلى أمن مستدام، في ظل تزايد الاستنزاف البشري والاجتماعي وتعقّد الأهداف السياسية للحرب</w:t>
      </w:r>
      <w:r w:rsidRPr="009D11B1">
        <w:rPr>
          <w:rFonts w:asciiTheme="minorBidi" w:hAnsiTheme="minorBidi" w:cstheme="minorBidi"/>
          <w:color w:val="auto"/>
          <w:spacing w:val="0"/>
          <w:sz w:val="28"/>
          <w:lang w:eastAsia="en-US"/>
        </w:rPr>
        <w:t>.</w:t>
      </w:r>
    </w:p>
    <w:p w:rsidR="00C63649" w:rsidRPr="00C63649" w:rsidRDefault="00B17EF0" w:rsidP="00B17EF0">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انهيار النموذج السابق</w:t>
      </w:r>
      <w:r>
        <w:rPr>
          <w:rFonts w:asciiTheme="minorBidi" w:hAnsiTheme="minorBidi" w:cstheme="minorBidi" w:hint="cs"/>
          <w:b/>
          <w:bCs/>
          <w:color w:val="auto"/>
          <w:spacing w:val="0"/>
          <w:sz w:val="28"/>
          <w:rtl/>
          <w:lang w:eastAsia="en-US"/>
        </w:rPr>
        <w:t xml:space="preserve">.. </w:t>
      </w:r>
      <w:r w:rsidR="00C63649" w:rsidRPr="00C63649">
        <w:rPr>
          <w:rFonts w:asciiTheme="minorBidi" w:hAnsiTheme="minorBidi" w:cstheme="minorBidi"/>
          <w:b/>
          <w:bCs/>
          <w:color w:val="auto"/>
          <w:spacing w:val="0"/>
          <w:sz w:val="28"/>
          <w:rtl/>
          <w:lang w:eastAsia="en-US"/>
        </w:rPr>
        <w:t>التكنولوجيا لم تعد ضمانة كافية للأمن</w:t>
      </w:r>
    </w:p>
    <w:p w:rsidR="00C63649" w:rsidRPr="00C63649" w:rsidRDefault="00C63649" w:rsidP="00B17EF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اعتمدت الم</w:t>
      </w:r>
      <w:r w:rsidR="00B17EF0">
        <w:rPr>
          <w:rFonts w:asciiTheme="minorBidi" w:hAnsiTheme="minorBidi" w:cstheme="minorBidi"/>
          <w:color w:val="auto"/>
          <w:spacing w:val="0"/>
          <w:sz w:val="28"/>
          <w:rtl/>
          <w:lang w:eastAsia="en-US"/>
        </w:rPr>
        <w:t xml:space="preserve">نظومة الأمنية الإسرائيلية قبل </w:t>
      </w:r>
      <w:r w:rsidRPr="00C63649">
        <w:rPr>
          <w:rFonts w:asciiTheme="minorBidi" w:hAnsiTheme="minorBidi" w:cstheme="minorBidi"/>
          <w:color w:val="auto"/>
          <w:spacing w:val="0"/>
          <w:sz w:val="28"/>
          <w:rtl/>
          <w:lang w:eastAsia="en-US"/>
        </w:rPr>
        <w:t>حرب</w:t>
      </w:r>
      <w:r w:rsidR="00B17EF0">
        <w:rPr>
          <w:rFonts w:asciiTheme="minorBidi" w:hAnsiTheme="minorBidi" w:cstheme="minorBidi" w:hint="cs"/>
          <w:color w:val="auto"/>
          <w:spacing w:val="0"/>
          <w:sz w:val="28"/>
          <w:rtl/>
          <w:lang w:eastAsia="en-US"/>
        </w:rPr>
        <w:t xml:space="preserve"> غزة 2023م</w:t>
      </w:r>
      <w:r w:rsidR="00B17EF0">
        <w:rPr>
          <w:rFonts w:asciiTheme="minorBidi" w:hAnsiTheme="minorBidi" w:cstheme="minorBidi"/>
          <w:color w:val="auto"/>
          <w:spacing w:val="0"/>
          <w:sz w:val="28"/>
          <w:rtl/>
          <w:lang w:eastAsia="en-US"/>
        </w:rPr>
        <w:t xml:space="preserve"> على مزيج من تفوق الاستخبار</w:t>
      </w:r>
      <w:r w:rsidR="00B17EF0">
        <w:rPr>
          <w:rFonts w:asciiTheme="minorBidi" w:hAnsiTheme="minorBidi" w:cstheme="minorBidi" w:hint="cs"/>
          <w:color w:val="auto"/>
          <w:spacing w:val="0"/>
          <w:sz w:val="28"/>
          <w:rtl/>
          <w:lang w:eastAsia="en-US"/>
        </w:rPr>
        <w:t>ات</w:t>
      </w:r>
      <w:r w:rsidRPr="00C63649">
        <w:rPr>
          <w:rFonts w:asciiTheme="minorBidi" w:hAnsiTheme="minorBidi" w:cstheme="minorBidi"/>
          <w:color w:val="auto"/>
          <w:spacing w:val="0"/>
          <w:sz w:val="28"/>
          <w:rtl/>
          <w:lang w:eastAsia="en-US"/>
        </w:rPr>
        <w:t>، والمراقبة الإلكترونية، والاستشعار عن بعد، والدفاعات الحدودية، والتفوق الجوي، والقدرة على توجيه ضربات دقيقة</w:t>
      </w:r>
      <w:r w:rsidR="00B17EF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وكان الافتراض العملي أن التفوق التكنولوجي سيتيح اكتشاف التهديد قبل تحوله إلى هجوم واسع، وأن الرد العسكري السريع سيعيد فرض الردع دون الحاجة إلى تعبئة برية طويلة الأمد</w:t>
      </w:r>
      <w:r w:rsidRPr="00C63649">
        <w:rPr>
          <w:rFonts w:asciiTheme="minorBidi" w:hAnsiTheme="minorBidi" w:cstheme="minorBidi"/>
          <w:color w:val="auto"/>
          <w:spacing w:val="0"/>
          <w:sz w:val="28"/>
          <w:lang w:eastAsia="en-US"/>
        </w:rPr>
        <w:t>.</w:t>
      </w:r>
      <w:r w:rsidR="00B17EF0">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 xml:space="preserve">لكن </w:t>
      </w:r>
      <w:r w:rsidR="00B17EF0">
        <w:rPr>
          <w:rFonts w:asciiTheme="minorBidi" w:hAnsiTheme="minorBidi" w:cstheme="minorBidi" w:hint="cs"/>
          <w:color w:val="auto"/>
          <w:spacing w:val="0"/>
          <w:sz w:val="28"/>
          <w:rtl/>
          <w:lang w:eastAsia="en-US"/>
        </w:rPr>
        <w:t>أحداث</w:t>
      </w:r>
      <w:r w:rsidRPr="00C63649">
        <w:rPr>
          <w:rFonts w:asciiTheme="minorBidi" w:hAnsiTheme="minorBidi" w:cstheme="minorBidi"/>
          <w:color w:val="auto"/>
          <w:spacing w:val="0"/>
          <w:sz w:val="28"/>
          <w:rtl/>
          <w:lang w:eastAsia="en-US"/>
        </w:rPr>
        <w:t xml:space="preserve"> </w:t>
      </w:r>
      <w:r w:rsidRPr="00C63649">
        <w:rPr>
          <w:rFonts w:asciiTheme="minorBidi" w:hAnsiTheme="minorBidi" w:cstheme="minorBidi"/>
          <w:color w:val="auto"/>
          <w:spacing w:val="0"/>
          <w:sz w:val="28"/>
          <w:lang w:eastAsia="en-US"/>
        </w:rPr>
        <w:t xml:space="preserve">7 </w:t>
      </w:r>
      <w:r w:rsidRPr="00C63649">
        <w:rPr>
          <w:rFonts w:asciiTheme="minorBidi" w:hAnsiTheme="minorBidi" w:cstheme="minorBidi"/>
          <w:color w:val="auto"/>
          <w:spacing w:val="0"/>
          <w:sz w:val="28"/>
          <w:rtl/>
          <w:lang w:eastAsia="en-US"/>
        </w:rPr>
        <w:t>أكتوبر كشف الفجوة بين امتلاك أدوات متقدمة وبين تحويل المعلومات إلى قرار واستجابة في الوقت المناسب</w:t>
      </w:r>
      <w:r w:rsidR="00B17EF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فالمشكلة لم تكن غياب التكنولوجيا بالضرورة، بل شملت تقدير نوايا الخصم، وتفسير المؤشرات، والجاهزية الميدانية، وسرعة انتقال القيادة من الإنذار إلى الفعل</w:t>
      </w:r>
      <w:r w:rsidRPr="00C63649">
        <w:rPr>
          <w:rFonts w:asciiTheme="minorBidi" w:hAnsiTheme="minorBidi" w:cstheme="minorBidi"/>
          <w:color w:val="auto"/>
          <w:spacing w:val="0"/>
          <w:sz w:val="28"/>
          <w:lang w:eastAsia="en-US"/>
        </w:rPr>
        <w:t>.</w:t>
      </w:r>
    </w:p>
    <w:p w:rsidR="00C63649" w:rsidRPr="00C63649" w:rsidRDefault="00C63649" w:rsidP="00244DAA">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ومن ثم، فإن الدرس الاستراتيجي لا يتمثل في التخلي عن التكنولوجيا، بل في إدراك حدودها عندما تتحول إلى بديل عن الوجود البشري والمرونة التنظيمية والقدرة على اتخاذ القرار في ظروف المفاجأة</w:t>
      </w:r>
      <w:r w:rsidR="00B17EF0">
        <w:rPr>
          <w:rFonts w:asciiTheme="minorBidi" w:hAnsiTheme="minorBidi" w:cstheme="minorBidi"/>
          <w:color w:val="auto"/>
          <w:spacing w:val="0"/>
          <w:sz w:val="28"/>
          <w:lang w:eastAsia="en-US"/>
        </w:rPr>
        <w:t>.</w:t>
      </w:r>
      <w:r w:rsidR="00B17EF0">
        <w:rPr>
          <w:rFonts w:asciiTheme="minorBidi" w:hAnsiTheme="minorBidi" w:cstheme="minorBidi" w:hint="cs"/>
          <w:color w:val="auto"/>
          <w:spacing w:val="0"/>
          <w:sz w:val="28"/>
          <w:rtl/>
          <w:lang w:eastAsia="en-US" w:bidi="ar-EG"/>
        </w:rPr>
        <w:t xml:space="preserve"> و</w:t>
      </w:r>
      <w:r w:rsidRPr="00C63649">
        <w:rPr>
          <w:rFonts w:asciiTheme="minorBidi" w:hAnsiTheme="minorBidi" w:cstheme="minorBidi"/>
          <w:color w:val="auto"/>
          <w:spacing w:val="0"/>
          <w:sz w:val="28"/>
          <w:rtl/>
          <w:lang w:eastAsia="en-US"/>
        </w:rPr>
        <w:t>يمكن التعبير عن هذا التحول بالانتقال من معادلة</w:t>
      </w:r>
      <w:r w:rsidR="00B17EF0">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المراقبة والتفوق الجوي والإنذار المبكر</w:t>
      </w:r>
      <w:r w:rsidR="00B17EF0">
        <w:rPr>
          <w:rFonts w:asciiTheme="minorBidi" w:hAnsiTheme="minorBidi" w:cstheme="minorBidi" w:hint="cs"/>
          <w:color w:val="auto"/>
          <w:spacing w:val="0"/>
          <w:sz w:val="28"/>
          <w:rtl/>
          <w:lang w:eastAsia="en-US"/>
        </w:rPr>
        <w:t xml:space="preserve"> </w:t>
      </w:r>
      <w:r w:rsidR="00244DAA">
        <w:rPr>
          <w:rFonts w:asciiTheme="minorBidi" w:hAnsiTheme="minorBidi" w:cstheme="minorBidi" w:hint="cs"/>
          <w:color w:val="auto"/>
          <w:spacing w:val="0"/>
          <w:sz w:val="28"/>
          <w:rtl/>
          <w:lang w:eastAsia="en-US"/>
        </w:rPr>
        <w:t xml:space="preserve">التي </w:t>
      </w:r>
      <w:r w:rsidR="00B17EF0">
        <w:rPr>
          <w:rFonts w:asciiTheme="minorBidi" w:hAnsiTheme="minorBidi" w:cstheme="minorBidi" w:hint="cs"/>
          <w:color w:val="auto"/>
          <w:spacing w:val="0"/>
          <w:sz w:val="28"/>
          <w:rtl/>
          <w:lang w:eastAsia="en-US"/>
        </w:rPr>
        <w:t xml:space="preserve">تعني </w:t>
      </w:r>
      <w:r w:rsidRPr="00C63649">
        <w:rPr>
          <w:rFonts w:asciiTheme="minorBidi" w:hAnsiTheme="minorBidi" w:cstheme="minorBidi"/>
          <w:color w:val="auto"/>
          <w:spacing w:val="0"/>
          <w:sz w:val="28"/>
          <w:rtl/>
          <w:lang w:eastAsia="en-US"/>
        </w:rPr>
        <w:t>أمن قابل للضبط</w:t>
      </w:r>
      <w:r w:rsidR="00B17EF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إلى معادلة أكثر تعقيدا</w:t>
      </w:r>
      <w:r w:rsidR="00244DAA">
        <w:rPr>
          <w:rFonts w:asciiTheme="minorBidi" w:hAnsiTheme="minorBidi" w:cstheme="minorBidi" w:hint="cs"/>
          <w:color w:val="auto"/>
          <w:spacing w:val="0"/>
          <w:sz w:val="28"/>
          <w:rtl/>
          <w:lang w:eastAsia="en-US"/>
        </w:rPr>
        <w:t xml:space="preserve"> قوامها </w:t>
      </w:r>
      <w:r w:rsidRPr="00C63649">
        <w:rPr>
          <w:rFonts w:asciiTheme="minorBidi" w:hAnsiTheme="minorBidi" w:cstheme="minorBidi"/>
          <w:color w:val="auto"/>
          <w:spacing w:val="0"/>
          <w:sz w:val="28"/>
          <w:rtl/>
          <w:lang w:eastAsia="en-US"/>
        </w:rPr>
        <w:t>التكنولوجيا</w:t>
      </w:r>
      <w:r w:rsidR="00244DAA">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الانتشار البشري</w:t>
      </w:r>
      <w:r w:rsidR="00244DAA">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الاستجابة السريعة</w:t>
      </w:r>
      <w:r w:rsidR="00244DAA">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الاستخبارات البشرية</w:t>
      </w:r>
      <w:r w:rsidR="00244DAA">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المرونة القيادية</w:t>
      </w:r>
      <w:r w:rsidR="00244DAA">
        <w:rPr>
          <w:rFonts w:asciiTheme="minorBidi" w:hAnsiTheme="minorBidi" w:cstheme="minorBidi" w:hint="cs"/>
          <w:color w:val="auto"/>
          <w:spacing w:val="0"/>
          <w:sz w:val="28"/>
          <w:rtl/>
          <w:lang w:eastAsia="en-US"/>
        </w:rPr>
        <w:t xml:space="preserve"> مايعني </w:t>
      </w:r>
      <w:r w:rsidRPr="00C63649">
        <w:rPr>
          <w:rFonts w:asciiTheme="minorBidi" w:hAnsiTheme="minorBidi" w:cstheme="minorBidi"/>
          <w:color w:val="auto"/>
          <w:spacing w:val="0"/>
          <w:sz w:val="28"/>
          <w:rtl/>
          <w:lang w:eastAsia="en-US"/>
        </w:rPr>
        <w:t>قدرة أفضل على تقليل مخاطر المفاجأة</w:t>
      </w:r>
      <w:r w:rsidRPr="00C63649">
        <w:rPr>
          <w:rFonts w:asciiTheme="minorBidi" w:hAnsiTheme="minorBidi" w:cstheme="minorBidi"/>
          <w:color w:val="auto"/>
          <w:spacing w:val="0"/>
          <w:sz w:val="28"/>
          <w:lang w:eastAsia="en-US"/>
        </w:rPr>
        <w:t>.</w:t>
      </w:r>
    </w:p>
    <w:p w:rsidR="00C63649" w:rsidRPr="00C63649" w:rsidRDefault="00C63649" w:rsidP="00244DAA">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ويؤكد إعلان الجيش الإسرائيلي عن تطوير وحدات دفاعية ووسائل استجابة جديدة بعد الحرب أن مراجعة منظومة الدفاع لم تقتصر على الخطاب، بل شملت إجراءات تنظيمية وتقنية معلنة</w:t>
      </w:r>
      <w:r w:rsidR="00244DAA">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غير أن تقييم فاعليتها ال</w:t>
      </w:r>
      <w:r w:rsidR="00244DAA">
        <w:rPr>
          <w:rFonts w:asciiTheme="minorBidi" w:hAnsiTheme="minorBidi" w:cstheme="minorBidi" w:hint="cs"/>
          <w:color w:val="auto"/>
          <w:spacing w:val="0"/>
          <w:sz w:val="28"/>
          <w:rtl/>
          <w:lang w:eastAsia="en-US"/>
        </w:rPr>
        <w:t xml:space="preserve">حقيقية </w:t>
      </w:r>
      <w:r w:rsidRPr="00C63649">
        <w:rPr>
          <w:rFonts w:asciiTheme="minorBidi" w:hAnsiTheme="minorBidi" w:cstheme="minorBidi"/>
          <w:color w:val="auto"/>
          <w:spacing w:val="0"/>
          <w:sz w:val="28"/>
          <w:rtl/>
          <w:lang w:eastAsia="en-US"/>
        </w:rPr>
        <w:t>يتطلب بيانات مستقلة عن نتائج التدريب، وأوقات الاستجابة، ومستوى الجاهزية، وقدرة الوحدات الجديدة على التعامل مع هجمات مركبة</w:t>
      </w:r>
      <w:r w:rsidRPr="00C63649">
        <w:rPr>
          <w:rFonts w:asciiTheme="minorBidi" w:hAnsiTheme="minorBidi" w:cstheme="minorBidi"/>
          <w:color w:val="auto"/>
          <w:spacing w:val="0"/>
          <w:sz w:val="28"/>
          <w:lang w:eastAsia="en-US"/>
        </w:rPr>
        <w:t xml:space="preserve">. </w:t>
      </w:r>
    </w:p>
    <w:p w:rsidR="00C63649" w:rsidRPr="00C63649" w:rsidRDefault="00F91E82"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من الجيش الذي يردع إلى الجيش الذي يدير صراعات طويلة</w:t>
      </w:r>
    </w:p>
    <w:p w:rsidR="00C63649" w:rsidRPr="00C63649" w:rsidRDefault="00C63649" w:rsidP="00C42625">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كان الردع والحسم السريع عنصرين مركزيين في التصور التقليدي للحرب الإسرائيلية، وإن لم يكونا الوظيفتين الوحيدتين للجيش</w:t>
      </w:r>
      <w:r w:rsidR="00C42625">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غير أن استمرار العمليات في غزة، بالتزامن مع المواجهات الإقليمية الأخرى، أعاد إبراز مشكلة تختلف عن مشكلة الانتصار في معركة منفردة</w:t>
      </w:r>
      <w:r w:rsidR="00C42625">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كيف يحافظ الجيش على قدرته القتالية إذا لم يؤد التفوق الناري إلى إنهاء الصراع السياسي والعسكري؟</w:t>
      </w:r>
    </w:p>
    <w:p w:rsidR="00C63649" w:rsidRPr="00C63649" w:rsidRDefault="00C63649" w:rsidP="00F91E82">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هذه المشكلة لها أربعة أبعاد</w:t>
      </w:r>
      <w:r w:rsidRPr="00C63649">
        <w:rPr>
          <w:rFonts w:asciiTheme="minorBidi" w:hAnsiTheme="minorBidi" w:cstheme="minorBidi"/>
          <w:color w:val="auto"/>
          <w:spacing w:val="0"/>
          <w:sz w:val="28"/>
          <w:lang w:eastAsia="en-US"/>
        </w:rPr>
        <w:t>:</w:t>
      </w:r>
    </w:p>
    <w:p w:rsidR="00C63649" w:rsidRPr="00C63649" w:rsidRDefault="00C63649" w:rsidP="00C42625">
      <w:pPr>
        <w:ind w:left="284" w:hanging="284"/>
        <w:jc w:val="both"/>
        <w:rPr>
          <w:rFonts w:asciiTheme="minorBidi" w:hAnsiTheme="minorBidi" w:cstheme="minorBidi"/>
          <w:color w:val="auto"/>
          <w:spacing w:val="0"/>
          <w:sz w:val="28"/>
          <w:lang w:eastAsia="en-US"/>
        </w:rPr>
      </w:pPr>
      <w:r w:rsidRPr="00C42625">
        <w:rPr>
          <w:rFonts w:asciiTheme="minorBidi" w:hAnsiTheme="minorBidi" w:cstheme="minorBidi"/>
          <w:b/>
          <w:bCs/>
          <w:color w:val="auto"/>
          <w:spacing w:val="0"/>
          <w:sz w:val="28"/>
          <w:rtl/>
          <w:lang w:eastAsia="en-US"/>
        </w:rPr>
        <w:t>البعد العملياتي</w:t>
      </w:r>
      <w:r w:rsidR="00C42625" w:rsidRPr="00C42625">
        <w:rPr>
          <w:rFonts w:asciiTheme="minorBidi" w:hAnsiTheme="minorBidi" w:cstheme="minorBidi" w:hint="cs"/>
          <w:b/>
          <w:b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السيطرة على منطقة لا تعني بالضرورة إنهاء قدرة الخصم على إعادة تنظيم نفسه أو شن هجمات جديدة</w:t>
      </w:r>
      <w:r w:rsidRPr="00C63649">
        <w:rPr>
          <w:rFonts w:asciiTheme="minorBidi" w:hAnsiTheme="minorBidi" w:cstheme="minorBidi"/>
          <w:color w:val="auto"/>
          <w:spacing w:val="0"/>
          <w:sz w:val="28"/>
          <w:lang w:eastAsia="en-US"/>
        </w:rPr>
        <w:t>.</w:t>
      </w:r>
    </w:p>
    <w:p w:rsidR="00C63649" w:rsidRPr="00C63649" w:rsidRDefault="00C63649" w:rsidP="00C42625">
      <w:pPr>
        <w:ind w:left="284" w:hanging="284"/>
        <w:jc w:val="both"/>
        <w:rPr>
          <w:rFonts w:asciiTheme="minorBidi" w:hAnsiTheme="minorBidi" w:cstheme="minorBidi"/>
          <w:color w:val="auto"/>
          <w:spacing w:val="0"/>
          <w:sz w:val="28"/>
          <w:lang w:eastAsia="en-US"/>
        </w:rPr>
      </w:pPr>
      <w:r w:rsidRPr="00C42625">
        <w:rPr>
          <w:rFonts w:asciiTheme="minorBidi" w:hAnsiTheme="minorBidi" w:cstheme="minorBidi"/>
          <w:b/>
          <w:bCs/>
          <w:color w:val="auto"/>
          <w:spacing w:val="0"/>
          <w:sz w:val="28"/>
          <w:rtl/>
          <w:lang w:eastAsia="en-US"/>
        </w:rPr>
        <w:t>البعد الزمني</w:t>
      </w:r>
      <w:r w:rsidR="00C42625">
        <w:rPr>
          <w:rFonts w:asciiTheme="minorBidi" w:hAnsiTheme="minorBidi" w:cstheme="minorBidi" w:hint="cs"/>
          <w:b/>
          <w:bCs/>
          <w:color w:val="auto"/>
          <w:spacing w:val="0"/>
          <w:sz w:val="28"/>
          <w:rtl/>
          <w:lang w:eastAsia="en-US"/>
        </w:rPr>
        <w:t>:</w:t>
      </w:r>
      <w:r w:rsidRPr="00C42625">
        <w:rPr>
          <w:rFonts w:asciiTheme="minorBidi" w:hAnsiTheme="minorBidi" w:cstheme="minorBidi"/>
          <w:b/>
          <w:bCs/>
          <w:color w:val="auto"/>
          <w:spacing w:val="0"/>
          <w:sz w:val="28"/>
          <w:lang w:eastAsia="en-US"/>
        </w:rPr>
        <w:t xml:space="preserve"> </w:t>
      </w:r>
      <w:r w:rsidRPr="00C63649">
        <w:rPr>
          <w:rFonts w:asciiTheme="minorBidi" w:hAnsiTheme="minorBidi" w:cstheme="minorBidi"/>
          <w:color w:val="auto"/>
          <w:spacing w:val="0"/>
          <w:sz w:val="28"/>
          <w:rtl/>
          <w:lang w:eastAsia="en-US"/>
        </w:rPr>
        <w:t>كلما طال القتال، ازدادت الحاجة إلى تدوير القوات وإصلاح المعدات وإعادة التدريب</w:t>
      </w:r>
      <w:r w:rsidRPr="00C63649">
        <w:rPr>
          <w:rFonts w:asciiTheme="minorBidi" w:hAnsiTheme="minorBidi" w:cstheme="minorBidi"/>
          <w:color w:val="auto"/>
          <w:spacing w:val="0"/>
          <w:sz w:val="28"/>
          <w:lang w:eastAsia="en-US"/>
        </w:rPr>
        <w:t>.</w:t>
      </w:r>
    </w:p>
    <w:p w:rsidR="00C63649" w:rsidRPr="00C63649" w:rsidRDefault="00C63649" w:rsidP="00C42625">
      <w:pPr>
        <w:ind w:left="284" w:hanging="284"/>
        <w:jc w:val="both"/>
        <w:rPr>
          <w:rFonts w:asciiTheme="minorBidi" w:hAnsiTheme="minorBidi" w:cstheme="minorBidi"/>
          <w:color w:val="auto"/>
          <w:spacing w:val="0"/>
          <w:sz w:val="28"/>
          <w:lang w:eastAsia="en-US"/>
        </w:rPr>
      </w:pPr>
      <w:r w:rsidRPr="00C42625">
        <w:rPr>
          <w:rFonts w:asciiTheme="minorBidi" w:hAnsiTheme="minorBidi" w:cstheme="minorBidi"/>
          <w:b/>
          <w:bCs/>
          <w:color w:val="auto"/>
          <w:spacing w:val="0"/>
          <w:sz w:val="28"/>
          <w:rtl/>
          <w:lang w:eastAsia="en-US"/>
        </w:rPr>
        <w:t>البعد البشري</w:t>
      </w:r>
      <w:r w:rsidR="00C42625" w:rsidRPr="00C42625">
        <w:rPr>
          <w:rFonts w:asciiTheme="minorBidi" w:hAnsiTheme="minorBidi" w:cstheme="minorBidi" w:hint="cs"/>
          <w:b/>
          <w:b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يتزايد العبء على الاحتياط والأسر التي تعتمد على عودة أفرادها إلى العمل والتعليم والحياة المدنية</w:t>
      </w:r>
      <w:r w:rsidRPr="00C63649">
        <w:rPr>
          <w:rFonts w:asciiTheme="minorBidi" w:hAnsiTheme="minorBidi" w:cstheme="minorBidi"/>
          <w:color w:val="auto"/>
          <w:spacing w:val="0"/>
          <w:sz w:val="28"/>
          <w:lang w:eastAsia="en-US"/>
        </w:rPr>
        <w:t>.</w:t>
      </w:r>
    </w:p>
    <w:p w:rsidR="00C63649" w:rsidRPr="00C63649" w:rsidRDefault="00C63649" w:rsidP="00C42625">
      <w:pPr>
        <w:ind w:left="284" w:hanging="284"/>
        <w:jc w:val="both"/>
        <w:rPr>
          <w:rFonts w:asciiTheme="minorBidi" w:hAnsiTheme="minorBidi" w:cstheme="minorBidi"/>
          <w:color w:val="auto"/>
          <w:spacing w:val="0"/>
          <w:sz w:val="28"/>
          <w:lang w:eastAsia="en-US"/>
        </w:rPr>
      </w:pPr>
      <w:r w:rsidRPr="00C42625">
        <w:rPr>
          <w:rFonts w:asciiTheme="minorBidi" w:hAnsiTheme="minorBidi" w:cstheme="minorBidi"/>
          <w:b/>
          <w:bCs/>
          <w:color w:val="auto"/>
          <w:spacing w:val="0"/>
          <w:sz w:val="28"/>
          <w:rtl/>
          <w:lang w:eastAsia="en-US"/>
        </w:rPr>
        <w:t>البعد السياسي</w:t>
      </w:r>
      <w:r w:rsidR="00C42625" w:rsidRPr="00C42625">
        <w:rPr>
          <w:rFonts w:asciiTheme="minorBidi" w:hAnsiTheme="minorBidi" w:cstheme="minorBidi" w:hint="cs"/>
          <w:b/>
          <w:b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قد يؤدي استمرار العمليات دون تسوية نهائية إلى اتساع الفجوة بين الأهداف العسكرية المعلنة والنتائج الاستراتيجية القابلة للتحقق</w:t>
      </w:r>
      <w:r w:rsidRPr="00C63649">
        <w:rPr>
          <w:rFonts w:asciiTheme="minorBidi" w:hAnsiTheme="minorBidi" w:cstheme="minorBidi"/>
          <w:color w:val="auto"/>
          <w:spacing w:val="0"/>
          <w:sz w:val="28"/>
          <w:lang w:eastAsia="en-US"/>
        </w:rPr>
        <w:t>.</w:t>
      </w:r>
    </w:p>
    <w:p w:rsidR="00C63649" w:rsidRPr="00C63649" w:rsidRDefault="00C42625" w:rsidP="00AD5A42">
      <w:pPr>
        <w:ind w:firstLine="284"/>
        <w:jc w:val="both"/>
        <w:rPr>
          <w:rFonts w:asciiTheme="minorBidi" w:hAnsiTheme="minorBidi" w:cstheme="minorBidi"/>
          <w:color w:val="auto"/>
          <w:spacing w:val="0"/>
          <w:sz w:val="28"/>
          <w:lang w:eastAsia="en-US"/>
        </w:rPr>
      </w:pPr>
      <w:r>
        <w:rPr>
          <w:rFonts w:asciiTheme="minorBidi" w:hAnsiTheme="minorBidi" w:cstheme="minorBidi"/>
          <w:color w:val="auto"/>
          <w:spacing w:val="0"/>
          <w:sz w:val="28"/>
          <w:rtl/>
          <w:lang w:eastAsia="en-US"/>
        </w:rPr>
        <w:t>وفي</w:t>
      </w:r>
      <w:r w:rsidR="00C63649" w:rsidRPr="00C63649">
        <w:rPr>
          <w:rFonts w:asciiTheme="minorBidi" w:hAnsiTheme="minorBidi" w:cstheme="minorBidi"/>
          <w:color w:val="auto"/>
          <w:spacing w:val="0"/>
          <w:sz w:val="28"/>
          <w:lang w:eastAsia="en-US"/>
        </w:rPr>
        <w:t xml:space="preserve">7 </w:t>
      </w:r>
      <w:r>
        <w:rPr>
          <w:rFonts w:asciiTheme="minorBidi" w:hAnsiTheme="minorBidi" w:cstheme="minorBidi" w:hint="cs"/>
          <w:color w:val="auto"/>
          <w:spacing w:val="0"/>
          <w:sz w:val="28"/>
          <w:rtl/>
          <w:lang w:eastAsia="en-US"/>
        </w:rPr>
        <w:t xml:space="preserve"> </w:t>
      </w:r>
      <w:r>
        <w:rPr>
          <w:rFonts w:asciiTheme="minorBidi" w:hAnsiTheme="minorBidi" w:cstheme="minorBidi"/>
          <w:color w:val="auto"/>
          <w:spacing w:val="0"/>
          <w:sz w:val="28"/>
          <w:rtl/>
          <w:lang w:eastAsia="en-US"/>
        </w:rPr>
        <w:t>أكتوبر</w:t>
      </w:r>
      <w:r w:rsidR="00C63649" w:rsidRPr="00C63649">
        <w:rPr>
          <w:rFonts w:asciiTheme="minorBidi" w:hAnsiTheme="minorBidi" w:cstheme="minorBidi"/>
          <w:color w:val="auto"/>
          <w:spacing w:val="0"/>
          <w:sz w:val="28"/>
          <w:rtl/>
          <w:lang w:eastAsia="en-US"/>
        </w:rPr>
        <w:t xml:space="preserve"> </w:t>
      </w:r>
      <w:r w:rsidR="00C63649" w:rsidRPr="00C63649">
        <w:rPr>
          <w:rFonts w:asciiTheme="minorBidi" w:hAnsiTheme="minorBidi" w:cstheme="minorBidi"/>
          <w:color w:val="auto"/>
          <w:spacing w:val="0"/>
          <w:sz w:val="28"/>
          <w:lang w:eastAsia="en-US"/>
        </w:rPr>
        <w:t>2026</w:t>
      </w:r>
      <w:r>
        <w:rPr>
          <w:rFonts w:asciiTheme="minorBidi" w:hAnsiTheme="minorBidi" w:cstheme="minorBidi" w:hint="cs"/>
          <w:color w:val="auto"/>
          <w:spacing w:val="0"/>
          <w:sz w:val="28"/>
          <w:rtl/>
          <w:lang w:eastAsia="en-US"/>
        </w:rPr>
        <w:t>م</w:t>
      </w:r>
      <w:r w:rsidR="00C63649" w:rsidRPr="00C63649">
        <w:rPr>
          <w:rFonts w:asciiTheme="minorBidi" w:hAnsiTheme="minorBidi" w:cstheme="minorBidi"/>
          <w:color w:val="auto"/>
          <w:spacing w:val="0"/>
          <w:sz w:val="28"/>
          <w:rtl/>
          <w:lang w:eastAsia="en-US"/>
        </w:rPr>
        <w:t xml:space="preserve">، أفادت </w:t>
      </w:r>
      <w:r>
        <w:rPr>
          <w:rFonts w:asciiTheme="minorBidi" w:hAnsiTheme="minorBidi" w:cstheme="minorBidi" w:hint="cs"/>
          <w:color w:val="auto"/>
          <w:spacing w:val="0"/>
          <w:sz w:val="28"/>
          <w:rtl/>
          <w:lang w:eastAsia="en-US"/>
        </w:rPr>
        <w:t>تقارير</w:t>
      </w:r>
      <w:r w:rsidR="00C63649" w:rsidRPr="00C63649">
        <w:rPr>
          <w:rFonts w:asciiTheme="minorBidi" w:hAnsiTheme="minorBidi" w:cstheme="minorBidi"/>
          <w:color w:val="auto"/>
          <w:spacing w:val="0"/>
          <w:sz w:val="28"/>
          <w:rtl/>
          <w:lang w:eastAsia="en-US"/>
        </w:rPr>
        <w:t xml:space="preserve"> </w:t>
      </w:r>
      <w:r>
        <w:rPr>
          <w:rFonts w:asciiTheme="minorBidi" w:hAnsiTheme="minorBidi" w:cstheme="minorBidi" w:hint="cs"/>
          <w:color w:val="auto"/>
          <w:spacing w:val="0"/>
          <w:sz w:val="28"/>
          <w:rtl/>
          <w:lang w:eastAsia="en-US"/>
        </w:rPr>
        <w:t xml:space="preserve">ميدانية </w:t>
      </w:r>
      <w:r w:rsidR="00C63649" w:rsidRPr="00C63649">
        <w:rPr>
          <w:rFonts w:asciiTheme="minorBidi" w:hAnsiTheme="minorBidi" w:cstheme="minorBidi"/>
          <w:color w:val="auto"/>
          <w:spacing w:val="0"/>
          <w:sz w:val="28"/>
          <w:rtl/>
          <w:lang w:eastAsia="en-US"/>
        </w:rPr>
        <w:t xml:space="preserve">بأن العمليات الإسرائيلية استمرت بعد وقف إطلاق النار الذي توسطت فيه الولايات المتحدة عام </w:t>
      </w:r>
      <w:r w:rsidR="00C63649" w:rsidRPr="00C63649">
        <w:rPr>
          <w:rFonts w:asciiTheme="minorBidi" w:hAnsiTheme="minorBidi" w:cstheme="minorBidi"/>
          <w:color w:val="auto"/>
          <w:spacing w:val="0"/>
          <w:sz w:val="28"/>
          <w:lang w:eastAsia="en-US"/>
        </w:rPr>
        <w:t>2025</w:t>
      </w:r>
      <w:r>
        <w:rPr>
          <w:rFonts w:asciiTheme="minorBidi" w:hAnsiTheme="minorBidi" w:cstheme="minorBidi" w:hint="cs"/>
          <w:color w:val="auto"/>
          <w:spacing w:val="0"/>
          <w:sz w:val="28"/>
          <w:rtl/>
          <w:lang w:eastAsia="en-US"/>
        </w:rPr>
        <w:t>م</w:t>
      </w:r>
      <w:r w:rsidR="00C63649" w:rsidRPr="00C63649">
        <w:rPr>
          <w:rFonts w:asciiTheme="minorBidi" w:hAnsiTheme="minorBidi" w:cstheme="minorBidi"/>
          <w:color w:val="auto"/>
          <w:spacing w:val="0"/>
          <w:sz w:val="28"/>
          <w:rtl/>
          <w:lang w:eastAsia="en-US"/>
        </w:rPr>
        <w:t>، مع استمرار الخلافات بشأن السيطرة على أجزاء من القطاع وترتيبات ما بعد الحرب</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ويعزز ذلك أهمية التمييز بين خفض مستوى القتال وبين انتهاء الصراع أو تحقق أهدافه السياسية</w:t>
      </w:r>
      <w:r w:rsidR="00AD5A42">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والنتيجة أن الجيش قد يجد نفسه مضطرا إلى الجمع بين مهمتين متعارضتين جزئيا</w:t>
      </w:r>
      <w:r w:rsidR="00AD5A42">
        <w:rPr>
          <w:rFonts w:asciiTheme="minorBidi" w:hAnsiTheme="minorBidi" w:cstheme="minorBidi" w:hint="cs"/>
          <w:color w:val="auto"/>
          <w:spacing w:val="0"/>
          <w:sz w:val="28"/>
          <w:rtl/>
          <w:lang w:eastAsia="en-US"/>
        </w:rPr>
        <w:t xml:space="preserve">، هما </w:t>
      </w:r>
      <w:r w:rsidR="00C63649" w:rsidRPr="00C63649">
        <w:rPr>
          <w:rFonts w:asciiTheme="minorBidi" w:hAnsiTheme="minorBidi" w:cstheme="minorBidi"/>
          <w:color w:val="auto"/>
          <w:spacing w:val="0"/>
          <w:sz w:val="28"/>
          <w:rtl/>
          <w:lang w:eastAsia="en-US"/>
        </w:rPr>
        <w:t>الحفاظ على قدرة هجومية مرتفعة، والإبقاء على قوة بشرية ومادية كافية لتأمين الحدود والجبهات الأخرى على المدى الطويل</w:t>
      </w:r>
      <w:r w:rsidR="00C63649" w:rsidRPr="00C63649">
        <w:rPr>
          <w:rFonts w:asciiTheme="minorBidi" w:hAnsiTheme="minorBidi" w:cstheme="minorBidi"/>
          <w:color w:val="auto"/>
          <w:spacing w:val="0"/>
          <w:sz w:val="28"/>
          <w:lang w:eastAsia="en-US"/>
        </w:rPr>
        <w:t>.</w:t>
      </w:r>
    </w:p>
    <w:p w:rsidR="00C63649" w:rsidRPr="00C63649" w:rsidRDefault="00AD5A42" w:rsidP="00AD5A4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C63649" w:rsidRPr="00C63649">
        <w:rPr>
          <w:rFonts w:asciiTheme="minorBidi" w:hAnsiTheme="minorBidi" w:cstheme="minorBidi"/>
          <w:b/>
          <w:bCs/>
          <w:color w:val="auto"/>
          <w:spacing w:val="0"/>
          <w:sz w:val="28"/>
          <w:rtl/>
          <w:lang w:eastAsia="en-US"/>
        </w:rPr>
        <w:t>عودة القوات البرية</w:t>
      </w:r>
      <w:r>
        <w:rPr>
          <w:rFonts w:asciiTheme="minorBidi" w:hAnsiTheme="minorBidi" w:cstheme="minorBidi" w:hint="cs"/>
          <w:b/>
          <w:bCs/>
          <w:color w:val="auto"/>
          <w:spacing w:val="0"/>
          <w:sz w:val="28"/>
          <w:rtl/>
          <w:lang w:eastAsia="en-US"/>
        </w:rPr>
        <w:t>.. بين ال</w:t>
      </w:r>
      <w:r w:rsidR="00C63649" w:rsidRPr="00C63649">
        <w:rPr>
          <w:rFonts w:asciiTheme="minorBidi" w:hAnsiTheme="minorBidi" w:cstheme="minorBidi"/>
          <w:b/>
          <w:bCs/>
          <w:color w:val="auto"/>
          <w:spacing w:val="0"/>
          <w:sz w:val="28"/>
          <w:rtl/>
          <w:lang w:eastAsia="en-US"/>
        </w:rPr>
        <w:t xml:space="preserve">تصحيح </w:t>
      </w:r>
      <w:r>
        <w:rPr>
          <w:rFonts w:asciiTheme="minorBidi" w:hAnsiTheme="minorBidi" w:cstheme="minorBidi" w:hint="cs"/>
          <w:b/>
          <w:bCs/>
          <w:color w:val="auto"/>
          <w:spacing w:val="0"/>
          <w:sz w:val="28"/>
          <w:rtl/>
          <w:lang w:eastAsia="en-US"/>
        </w:rPr>
        <w:t>ال</w:t>
      </w:r>
      <w:r w:rsidR="00C63649" w:rsidRPr="00C63649">
        <w:rPr>
          <w:rFonts w:asciiTheme="minorBidi" w:hAnsiTheme="minorBidi" w:cstheme="minorBidi"/>
          <w:b/>
          <w:bCs/>
          <w:color w:val="auto"/>
          <w:spacing w:val="0"/>
          <w:sz w:val="28"/>
          <w:rtl/>
          <w:lang w:eastAsia="en-US"/>
        </w:rPr>
        <w:t xml:space="preserve">عقائدي </w:t>
      </w:r>
      <w:r>
        <w:rPr>
          <w:rFonts w:asciiTheme="minorBidi" w:hAnsiTheme="minorBidi" w:cstheme="minorBidi" w:hint="cs"/>
          <w:b/>
          <w:bCs/>
          <w:color w:val="auto"/>
          <w:spacing w:val="0"/>
          <w:sz w:val="28"/>
          <w:rtl/>
          <w:lang w:eastAsia="en-US"/>
        </w:rPr>
        <w:t>و</w:t>
      </w:r>
      <w:r>
        <w:rPr>
          <w:rFonts w:asciiTheme="minorBidi" w:hAnsiTheme="minorBidi" w:cstheme="minorBidi"/>
          <w:b/>
          <w:bCs/>
          <w:color w:val="auto"/>
          <w:spacing w:val="0"/>
          <w:sz w:val="28"/>
          <w:rtl/>
          <w:lang w:eastAsia="en-US"/>
        </w:rPr>
        <w:t xml:space="preserve">إعادة إنتاج </w:t>
      </w:r>
      <w:r w:rsidR="00C63649" w:rsidRPr="00C63649">
        <w:rPr>
          <w:rFonts w:asciiTheme="minorBidi" w:hAnsiTheme="minorBidi" w:cstheme="minorBidi"/>
          <w:b/>
          <w:bCs/>
          <w:color w:val="auto"/>
          <w:spacing w:val="0"/>
          <w:sz w:val="28"/>
          <w:rtl/>
          <w:lang w:eastAsia="en-US"/>
        </w:rPr>
        <w:t>معضلة الاحتلال</w:t>
      </w:r>
    </w:p>
    <w:p w:rsidR="00C63649" w:rsidRPr="00C63649" w:rsidRDefault="00C63649" w:rsidP="0061053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تدفع خبرة غزة باتجاه إعادة الاعتبار إلى المشاة والمدرعات والهندسة العسكرية والقوات القادرة على العمل داخل المدن</w:t>
      </w:r>
      <w:r w:rsidR="00AD5A42">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فالقوة الجوية يمكنها تدمير أهداف وإسناد القوات البرية، لكنها لا تستطيع وحدها ضمان السيطرة المستمرة على منطقة، أو تأمين نقاطها، أو فحص المعلومات الميدانية، أو منع عودة الخصم بعد انسحاب الوحدات</w:t>
      </w:r>
      <w:r w:rsidR="00610533">
        <w:rPr>
          <w:rFonts w:asciiTheme="minorBidi" w:hAnsiTheme="minorBidi" w:cstheme="minorBidi"/>
          <w:color w:val="auto"/>
          <w:spacing w:val="0"/>
          <w:sz w:val="28"/>
          <w:lang w:eastAsia="en-US"/>
        </w:rPr>
        <w:t>.</w:t>
      </w:r>
      <w:r w:rsidR="00610533">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لكن العودة إلى القوات البرية تحمل تناقضا استراتيجيا</w:t>
      </w:r>
      <w:r w:rsidR="0061053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فمن جهة، يمكن للوجود البري أن يحسن جمع المعلومات، ويتيح التعامل المباشر مع التهديدات، ويقلل بعض مخاطر الاعتماد على النيران بعيدة المدى</w:t>
      </w:r>
      <w:r w:rsidR="0061053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ومن جهة أخرى، يزيد التعرض للعبوات </w:t>
      </w:r>
      <w:r w:rsidR="00610533">
        <w:rPr>
          <w:rFonts w:asciiTheme="minorBidi" w:hAnsiTheme="minorBidi" w:cstheme="minorBidi" w:hint="cs"/>
          <w:color w:val="auto"/>
          <w:spacing w:val="0"/>
          <w:sz w:val="28"/>
          <w:rtl/>
          <w:lang w:eastAsia="en-US"/>
        </w:rPr>
        <w:t xml:space="preserve">الناسفة </w:t>
      </w:r>
      <w:r w:rsidRPr="00C63649">
        <w:rPr>
          <w:rFonts w:asciiTheme="minorBidi" w:hAnsiTheme="minorBidi" w:cstheme="minorBidi"/>
          <w:color w:val="auto"/>
          <w:spacing w:val="0"/>
          <w:sz w:val="28"/>
          <w:rtl/>
          <w:lang w:eastAsia="en-US"/>
        </w:rPr>
        <w:t>والكمائن والاشتباكات القريبة، ويرفع الحاجة إلى القوات والاحتياط، ويضع الجيش أمام تحديات قانونية وإنسانية متزايدة في البيئات المدنية</w:t>
      </w:r>
      <w:r w:rsidRPr="00C63649">
        <w:rPr>
          <w:rFonts w:asciiTheme="minorBidi" w:hAnsiTheme="minorBidi" w:cstheme="minorBidi"/>
          <w:color w:val="auto"/>
          <w:spacing w:val="0"/>
          <w:sz w:val="28"/>
          <w:lang w:eastAsia="en-US"/>
        </w:rPr>
        <w:t>.</w:t>
      </w:r>
    </w:p>
    <w:p w:rsidR="00610533" w:rsidRDefault="00C63649" w:rsidP="00610533">
      <w:pPr>
        <w:ind w:firstLine="284"/>
        <w:jc w:val="both"/>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كذلك، لا تعني كثافة الوجود البري امتلاك استراتيجية سياسية مكتملة</w:t>
      </w:r>
      <w:r w:rsidR="0061053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فالسيطرة العسكرية على مساحة جغرافية لا تجيب وحدها عن أسئلة الإدارة والحكم، وإعادة الإعمار، وعودة السكان، ومنع تجدد الصراع</w:t>
      </w:r>
      <w:r w:rsidRPr="00C63649">
        <w:rPr>
          <w:rFonts w:asciiTheme="minorBidi" w:hAnsiTheme="minorBidi" w:cstheme="minorBidi"/>
          <w:color w:val="auto"/>
          <w:spacing w:val="0"/>
          <w:sz w:val="28"/>
          <w:lang w:eastAsia="en-US"/>
        </w:rPr>
        <w:t>.</w:t>
      </w:r>
      <w:r w:rsidR="00610533">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 xml:space="preserve">وتكشف صور الأقمار الصناعية التي نشرتها </w:t>
      </w:r>
      <w:r w:rsidR="00610533">
        <w:rPr>
          <w:rFonts w:asciiTheme="minorBidi" w:hAnsiTheme="minorBidi" w:cstheme="minorBidi" w:hint="cs"/>
          <w:color w:val="auto"/>
          <w:spacing w:val="0"/>
          <w:sz w:val="28"/>
          <w:rtl/>
          <w:lang w:eastAsia="en-US"/>
        </w:rPr>
        <w:t>وكالة أنباء دولية</w:t>
      </w:r>
      <w:r w:rsidRPr="00C63649">
        <w:rPr>
          <w:rFonts w:asciiTheme="minorBidi" w:hAnsiTheme="minorBidi" w:cstheme="minorBidi"/>
          <w:color w:val="auto"/>
          <w:spacing w:val="0"/>
          <w:sz w:val="28"/>
          <w:rtl/>
          <w:lang w:eastAsia="en-US"/>
        </w:rPr>
        <w:t xml:space="preserve"> في أكتوبر</w:t>
      </w:r>
      <w:r w:rsidRPr="00C63649">
        <w:rPr>
          <w:rFonts w:asciiTheme="minorBidi" w:hAnsiTheme="minorBidi" w:cstheme="minorBidi"/>
          <w:color w:val="auto"/>
          <w:spacing w:val="0"/>
          <w:sz w:val="28"/>
          <w:lang w:eastAsia="en-US"/>
        </w:rPr>
        <w:t xml:space="preserve">2026 </w:t>
      </w:r>
      <w:r w:rsidR="00610533">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عن اتساع الدمار في مناطق من غزة ووجود مواقع عسكرية إسرائيلية، في سياق ترتيبات وقف إطلاق النار المتعثرة</w:t>
      </w:r>
      <w:r w:rsidR="0061053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وهذه الوقائع تبرز الفرق بين تثبيت الوجود الميداني وبين إنتاج ترتيب أمني وسياسي مستدام</w:t>
      </w:r>
      <w:r w:rsidR="00610533">
        <w:rPr>
          <w:rFonts w:asciiTheme="minorBidi" w:hAnsiTheme="minorBidi" w:cstheme="minorBidi" w:hint="cs"/>
          <w:color w:val="auto"/>
          <w:spacing w:val="0"/>
          <w:sz w:val="28"/>
          <w:rtl/>
          <w:lang w:eastAsia="en-US"/>
        </w:rPr>
        <w:t xml:space="preserve">. </w:t>
      </w:r>
    </w:p>
    <w:p w:rsidR="00C63649" w:rsidRPr="00C63649" w:rsidRDefault="00C63649" w:rsidP="0061053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w:t>
      </w:r>
      <w:r w:rsidR="00610533">
        <w:rPr>
          <w:rFonts w:asciiTheme="minorBidi" w:hAnsiTheme="minorBidi" w:cstheme="minorBidi" w:hint="cs"/>
          <w:color w:val="auto"/>
          <w:spacing w:val="0"/>
          <w:sz w:val="28"/>
          <w:rtl/>
          <w:lang w:eastAsia="en-US"/>
        </w:rPr>
        <w:t xml:space="preserve">بناء </w:t>
      </w:r>
      <w:r w:rsidRPr="00C63649">
        <w:rPr>
          <w:rFonts w:asciiTheme="minorBidi" w:hAnsiTheme="minorBidi" w:cstheme="minorBidi"/>
          <w:color w:val="auto"/>
          <w:spacing w:val="0"/>
          <w:sz w:val="28"/>
          <w:rtl/>
          <w:lang w:eastAsia="en-US"/>
        </w:rPr>
        <w:t>عليه، فإن السؤال الاستشرافي ليس ما إذا كان الجيش سيزيد قواته البرية، بل أي نموذج للوجود البري سيعتمده</w:t>
      </w:r>
      <w:r w:rsidR="0061053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انتشار دفاعي مرن، أم عمليات توغل متكررة، أم تمركز طويل الأمد يفرض كلفة بشرية وسياسية متصاعدة؟</w:t>
      </w:r>
    </w:p>
    <w:p w:rsidR="00C63649" w:rsidRPr="00C63649" w:rsidRDefault="00610533" w:rsidP="00610533">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C63649" w:rsidRPr="00C63649">
        <w:rPr>
          <w:rFonts w:asciiTheme="minorBidi" w:hAnsiTheme="minorBidi" w:cstheme="minorBidi"/>
          <w:b/>
          <w:bCs/>
          <w:color w:val="auto"/>
          <w:spacing w:val="0"/>
          <w:sz w:val="28"/>
          <w:rtl/>
          <w:lang w:eastAsia="en-US"/>
        </w:rPr>
        <w:t>إعادة تشكيل القوات</w:t>
      </w:r>
      <w:r>
        <w:rPr>
          <w:rFonts w:asciiTheme="minorBidi" w:hAnsiTheme="minorBidi" w:cstheme="minorBidi" w:hint="cs"/>
          <w:b/>
          <w:bCs/>
          <w:color w:val="auto"/>
          <w:spacing w:val="0"/>
          <w:sz w:val="28"/>
          <w:rtl/>
          <w:lang w:eastAsia="en-US"/>
        </w:rPr>
        <w:t xml:space="preserve">.. </w:t>
      </w:r>
      <w:r w:rsidR="00C63649" w:rsidRPr="00C63649">
        <w:rPr>
          <w:rFonts w:asciiTheme="minorBidi" w:hAnsiTheme="minorBidi" w:cstheme="minorBidi"/>
          <w:b/>
          <w:bCs/>
          <w:color w:val="auto"/>
          <w:spacing w:val="0"/>
          <w:sz w:val="28"/>
          <w:rtl/>
          <w:lang w:eastAsia="en-US"/>
        </w:rPr>
        <w:t>من الكفاءة النوعية إلى القدرة على الاستدامة</w:t>
      </w:r>
    </w:p>
    <w:p w:rsidR="009D11B1" w:rsidRDefault="00C63649" w:rsidP="009D11B1">
      <w:pPr>
        <w:ind w:firstLine="284"/>
        <w:jc w:val="both"/>
        <w:rPr>
          <w:rFonts w:asciiTheme="minorBidi" w:hAnsiTheme="minorBidi" w:cstheme="minorBidi" w:hint="cs"/>
          <w:color w:val="auto"/>
          <w:spacing w:val="0"/>
          <w:sz w:val="28"/>
          <w:rtl/>
          <w:lang w:eastAsia="en-US" w:bidi="ar-EG"/>
        </w:rPr>
      </w:pPr>
      <w:r w:rsidRPr="00C63649">
        <w:rPr>
          <w:rFonts w:asciiTheme="minorBidi" w:hAnsiTheme="minorBidi" w:cstheme="minorBidi"/>
          <w:color w:val="auto"/>
          <w:spacing w:val="0"/>
          <w:sz w:val="28"/>
          <w:rtl/>
          <w:lang w:eastAsia="en-US"/>
        </w:rPr>
        <w:t>من المرجح أن تدفع خبرة الحرب المؤسسة العسكرية إلى إعادة تقييم التوازن بين وحدات النخبة، والقوات النظامية، والاحتياط، ووحدات الدفاع الإقليمي</w:t>
      </w:r>
      <w:r w:rsidR="009D11B1">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وتزداد أهمية هذا التوازن عندما تكون الدولة مطالبة بتأمين حدود متعددة مع الاحتفاظ بقدرة على تنفيذ عمليات بعيدة المدى</w:t>
      </w:r>
      <w:r w:rsidR="009D11B1">
        <w:rPr>
          <w:rFonts w:asciiTheme="minorBidi" w:hAnsiTheme="minorBidi" w:cstheme="minorBidi"/>
          <w:color w:val="auto"/>
          <w:spacing w:val="0"/>
          <w:sz w:val="28"/>
          <w:lang w:eastAsia="en-US"/>
        </w:rPr>
        <w:t>.</w:t>
      </w:r>
      <w:r w:rsidR="009D11B1">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ولا يكفي أن يكون الجيش قادرا على حشد أعداد كبيرة من الجنود في بداية الحرب</w:t>
      </w:r>
      <w:r w:rsidR="009D11B1">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المطلوب هو القدرة على الحفاظ على الوحدات مكتملة، وتوفير التدريب والتجهيز، واستبدال المصابين، وإعادة تأهيل الأفراد، وضمان عدم انهيار الروابط بين الخدمة العسكرية والحياة المدنية</w:t>
      </w:r>
      <w:r w:rsidRPr="00C63649">
        <w:rPr>
          <w:rFonts w:asciiTheme="minorBidi" w:hAnsiTheme="minorBidi" w:cstheme="minorBidi"/>
          <w:color w:val="auto"/>
          <w:spacing w:val="0"/>
          <w:sz w:val="28"/>
          <w:lang w:eastAsia="en-US"/>
        </w:rPr>
        <w:t>.</w:t>
      </w:r>
      <w:r w:rsidR="009D11B1">
        <w:rPr>
          <w:rFonts w:asciiTheme="minorBidi" w:hAnsiTheme="minorBidi" w:cstheme="minorBidi" w:hint="cs"/>
          <w:color w:val="auto"/>
          <w:spacing w:val="0"/>
          <w:sz w:val="28"/>
          <w:rtl/>
          <w:lang w:eastAsia="en-US" w:bidi="ar-EG"/>
        </w:rPr>
        <w:t xml:space="preserve"> </w:t>
      </w:r>
    </w:p>
    <w:p w:rsidR="00C63649" w:rsidRPr="00C63649" w:rsidRDefault="009D11B1" w:rsidP="009D11B1">
      <w:pPr>
        <w:ind w:firstLine="284"/>
        <w:jc w:val="both"/>
        <w:rPr>
          <w:rFonts w:asciiTheme="minorBidi" w:hAnsiTheme="minorBidi" w:cstheme="minorBidi"/>
          <w:color w:val="auto"/>
          <w:spacing w:val="0"/>
          <w:sz w:val="28"/>
          <w:lang w:eastAsia="en-US"/>
        </w:rPr>
      </w:pPr>
      <w:r>
        <w:rPr>
          <w:rFonts w:asciiTheme="minorBidi" w:hAnsiTheme="minorBidi" w:cstheme="minorBidi"/>
          <w:color w:val="auto"/>
          <w:spacing w:val="0"/>
          <w:sz w:val="28"/>
          <w:rtl/>
          <w:lang w:eastAsia="en-US"/>
        </w:rPr>
        <w:t>تشير دراس</w:t>
      </w:r>
      <w:r>
        <w:rPr>
          <w:rFonts w:asciiTheme="minorBidi" w:hAnsiTheme="minorBidi" w:cstheme="minorBidi" w:hint="cs"/>
          <w:color w:val="auto"/>
          <w:spacing w:val="0"/>
          <w:sz w:val="28"/>
          <w:rtl/>
          <w:lang w:eastAsia="en-US"/>
        </w:rPr>
        <w:t xml:space="preserve">ات </w:t>
      </w:r>
      <w:r w:rsidR="00C63649" w:rsidRPr="00C63649">
        <w:rPr>
          <w:rFonts w:asciiTheme="minorBidi" w:hAnsiTheme="minorBidi" w:cstheme="minorBidi"/>
          <w:color w:val="auto"/>
          <w:spacing w:val="0"/>
          <w:sz w:val="28"/>
          <w:rtl/>
          <w:lang w:eastAsia="en-US"/>
        </w:rPr>
        <w:t xml:space="preserve">بشأن قوات الاحتياط إلى أن التوترات السياسية والاجتماعية التي سبقت الحرب أثرت في البيئة التي دخلت فيها قوات الاحتياط إلى </w:t>
      </w:r>
      <w:r>
        <w:rPr>
          <w:rFonts w:asciiTheme="minorBidi" w:hAnsiTheme="minorBidi" w:cstheme="minorBidi"/>
          <w:color w:val="auto"/>
          <w:spacing w:val="0"/>
          <w:sz w:val="28"/>
          <w:rtl/>
          <w:lang w:eastAsia="en-US"/>
        </w:rPr>
        <w:t>القتال، وأن التعبئة الواسعة بعد</w:t>
      </w:r>
      <w:r w:rsidR="00C63649" w:rsidRPr="00C63649">
        <w:rPr>
          <w:rFonts w:asciiTheme="minorBidi" w:hAnsiTheme="minorBidi" w:cstheme="minorBidi"/>
          <w:color w:val="auto"/>
          <w:spacing w:val="0"/>
          <w:sz w:val="28"/>
          <w:lang w:eastAsia="en-US"/>
        </w:rPr>
        <w:t xml:space="preserve">7 </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أكتوبر فرضت أعباء تنظيمية وشخصية كبيرة</w:t>
      </w:r>
      <w:r>
        <w:rPr>
          <w:rFonts w:asciiTheme="minorBidi" w:hAnsiTheme="minorBidi" w:cstheme="minorBidi" w:hint="cs"/>
          <w:color w:val="auto"/>
          <w:spacing w:val="0"/>
          <w:sz w:val="28"/>
          <w:rtl/>
          <w:lang w:eastAsia="en-US"/>
        </w:rPr>
        <w:t>.</w:t>
      </w:r>
      <w:r>
        <w:rPr>
          <w:rFonts w:asciiTheme="minorBidi" w:hAnsiTheme="minorBidi" w:cstheme="minorBidi" w:hint="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 xml:space="preserve">من هنا، فإن بناء القوة في المرحلة المقبلة يتطلب الانتقال من مفهوم </w:t>
      </w:r>
      <w:r>
        <w:rPr>
          <w:rFonts w:asciiTheme="minorBidi" w:hAnsiTheme="minorBidi" w:cstheme="minorBidi" w:hint="cs"/>
          <w:color w:val="auto"/>
          <w:spacing w:val="0"/>
          <w:sz w:val="28"/>
          <w:rtl/>
          <w:lang w:eastAsia="en-US"/>
        </w:rPr>
        <w:t>"</w:t>
      </w:r>
      <w:r w:rsidR="00C63649" w:rsidRPr="00C63649">
        <w:rPr>
          <w:rFonts w:asciiTheme="minorBidi" w:hAnsiTheme="minorBidi" w:cstheme="minorBidi"/>
          <w:color w:val="auto"/>
          <w:spacing w:val="0"/>
          <w:sz w:val="28"/>
          <w:rtl/>
          <w:lang w:eastAsia="en-US"/>
        </w:rPr>
        <w:t>حجم القوة المتاحة</w:t>
      </w:r>
      <w:r>
        <w:rPr>
          <w:rFonts w:asciiTheme="minorBidi" w:hAnsiTheme="minorBidi" w:cstheme="minorBidi" w:hint="cs"/>
          <w:color w:val="auto"/>
          <w:spacing w:val="0"/>
          <w:sz w:val="28"/>
          <w:rtl/>
          <w:lang w:eastAsia="en-US"/>
        </w:rPr>
        <w:t>"</w:t>
      </w:r>
      <w:r w:rsidR="00C63649" w:rsidRPr="00C63649">
        <w:rPr>
          <w:rFonts w:asciiTheme="minorBidi" w:hAnsiTheme="minorBidi" w:cstheme="minorBidi"/>
          <w:color w:val="auto"/>
          <w:spacing w:val="0"/>
          <w:sz w:val="28"/>
          <w:lang w:eastAsia="en-US"/>
        </w:rPr>
        <w:t xml:space="preserve"> </w:t>
      </w:r>
      <w:r w:rsidR="00C63649" w:rsidRPr="00C63649">
        <w:rPr>
          <w:rFonts w:asciiTheme="minorBidi" w:hAnsiTheme="minorBidi" w:cstheme="minorBidi"/>
          <w:color w:val="auto"/>
          <w:spacing w:val="0"/>
          <w:sz w:val="28"/>
          <w:rtl/>
          <w:lang w:eastAsia="en-US"/>
        </w:rPr>
        <w:t xml:space="preserve">إلى مفهوم أكثر شمولية هو </w:t>
      </w:r>
      <w:r>
        <w:rPr>
          <w:rFonts w:asciiTheme="minorBidi" w:hAnsiTheme="minorBidi" w:cstheme="minorBidi" w:hint="cs"/>
          <w:color w:val="auto"/>
          <w:spacing w:val="0"/>
          <w:sz w:val="28"/>
          <w:rtl/>
          <w:lang w:eastAsia="en-US"/>
        </w:rPr>
        <w:t>"</w:t>
      </w:r>
      <w:r w:rsidR="00C63649" w:rsidRPr="00C63649">
        <w:rPr>
          <w:rFonts w:asciiTheme="minorBidi" w:hAnsiTheme="minorBidi" w:cstheme="minorBidi"/>
          <w:color w:val="auto"/>
          <w:spacing w:val="0"/>
          <w:sz w:val="28"/>
          <w:rtl/>
          <w:lang w:eastAsia="en-US"/>
        </w:rPr>
        <w:t>القوة القابلة للاستدامة</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ويتضمن ذلك مدة الخدمة الفعلية، ومعدلات الاستدعاء المتكرر، وحجم الإصابات، وسرعة إعادة التأهيل، وتوافر المعدات والذخائر، وقدرة الاقتصاد على تحمل غياب العاملين عن وظائفهم</w:t>
      </w:r>
      <w:r w:rsidR="00C63649" w:rsidRPr="00C63649">
        <w:rPr>
          <w:rFonts w:asciiTheme="minorBidi" w:hAnsiTheme="minorBidi" w:cstheme="minorBidi"/>
          <w:color w:val="auto"/>
          <w:spacing w:val="0"/>
          <w:sz w:val="28"/>
          <w:lang w:eastAsia="en-US"/>
        </w:rPr>
        <w:t>.</w:t>
      </w:r>
    </w:p>
    <w:p w:rsidR="00C63649" w:rsidRDefault="00C63649" w:rsidP="00C63649">
      <w:pPr>
        <w:jc w:val="both"/>
        <w:outlineLvl w:val="1"/>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التحول الأيديولوجي وصعود الصهيونية الدينية داخل الجيش</w:t>
      </w:r>
    </w:p>
    <w:p w:rsidR="009D11B1" w:rsidRPr="009D11B1" w:rsidRDefault="009D11B1" w:rsidP="009D11B1">
      <w:pPr>
        <w:ind w:firstLine="284"/>
        <w:jc w:val="both"/>
        <w:rPr>
          <w:rFonts w:asciiTheme="minorBidi" w:hAnsiTheme="minorBidi" w:cstheme="minorBidi"/>
          <w:color w:val="auto"/>
          <w:spacing w:val="0"/>
          <w:sz w:val="28"/>
          <w:lang w:eastAsia="en-US"/>
        </w:rPr>
      </w:pPr>
      <w:r w:rsidRPr="009D11B1">
        <w:rPr>
          <w:rFonts w:asciiTheme="minorBidi" w:hAnsiTheme="minorBidi" w:cstheme="minorBidi"/>
          <w:color w:val="auto"/>
          <w:spacing w:val="0"/>
          <w:sz w:val="28"/>
          <w:rtl/>
          <w:lang w:eastAsia="en-US"/>
        </w:rPr>
        <w:t>يعكس صعود الصهيونية الدينية داخل الجيش الإسرائيلي تحولا يتجاوز التركيبة البشرية إلى طبيعة العقيدة العسكرية ذاتها، مع تزايد تأثير المرجعيات الدينية والقومية المتشددة في تعريف العدو وأهداف الحرب</w:t>
      </w:r>
      <w:r>
        <w:rPr>
          <w:rFonts w:asciiTheme="minorBidi" w:hAnsiTheme="minorBidi" w:cstheme="minorBidi" w:hint="cs"/>
          <w:color w:val="auto"/>
          <w:spacing w:val="0"/>
          <w:sz w:val="28"/>
          <w:rtl/>
          <w:lang w:eastAsia="en-US"/>
        </w:rPr>
        <w:t xml:space="preserve">، </w:t>
      </w:r>
      <w:r w:rsidRPr="009D11B1">
        <w:rPr>
          <w:rFonts w:asciiTheme="minorBidi" w:hAnsiTheme="minorBidi" w:cstheme="minorBidi"/>
          <w:color w:val="auto"/>
          <w:spacing w:val="0"/>
          <w:sz w:val="28"/>
          <w:rtl/>
          <w:lang w:eastAsia="en-US"/>
        </w:rPr>
        <w:t>ويثير هذا التحول تساؤلات حول تراجع الطابع المهني والمؤسسي للجيش، وتنامي تداخل الاعتبارات الأيديولوجية مع القرارات العملياتية والسياسية</w:t>
      </w:r>
      <w:r w:rsidRPr="009D11B1">
        <w:rPr>
          <w:rFonts w:asciiTheme="minorBidi" w:hAnsiTheme="minorBidi" w:cstheme="minorBidi"/>
          <w:color w:val="auto"/>
          <w:spacing w:val="0"/>
          <w:sz w:val="28"/>
          <w:lang w:eastAsia="en-US"/>
        </w:rPr>
        <w:t>.</w:t>
      </w:r>
    </w:p>
    <w:p w:rsidR="00C63649" w:rsidRPr="00C63649" w:rsidRDefault="009D11B1"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من التمثيل الاجتماعي إلى النفوذ المؤسسي</w:t>
      </w:r>
    </w:p>
    <w:p w:rsidR="00C63649" w:rsidRPr="00C63649" w:rsidRDefault="00C63649" w:rsidP="00D430C4">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يمثل صعود الصهيونية الدينية أحد أكثر أبعاد التحول حساسية</w:t>
      </w:r>
      <w:r w:rsidR="00D430C4">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xml:space="preserve"> لأنه يتجاوز مسألة عدد الجنود المنتمين إلى تيار ديني معين، ليمس طبيعة العلاقة بين الخدمة العسكرية والهوية القومية والدينية، وحدود الفصل بين التقدير العملياتي والتصورات العقائدية للحرب</w:t>
      </w:r>
      <w:r w:rsidR="00D430C4">
        <w:rPr>
          <w:rFonts w:asciiTheme="minorBidi" w:hAnsiTheme="minorBidi" w:cstheme="minorBidi" w:hint="cs"/>
          <w:color w:val="auto"/>
          <w:spacing w:val="0"/>
          <w:sz w:val="28"/>
          <w:rtl/>
          <w:lang w:eastAsia="en-US"/>
        </w:rPr>
        <w:t xml:space="preserve">، كما أن </w:t>
      </w:r>
      <w:r w:rsidRPr="00C63649">
        <w:rPr>
          <w:rFonts w:asciiTheme="minorBidi" w:hAnsiTheme="minorBidi" w:cstheme="minorBidi"/>
          <w:color w:val="auto"/>
          <w:spacing w:val="0"/>
          <w:sz w:val="28"/>
          <w:rtl/>
          <w:lang w:eastAsia="en-US"/>
        </w:rPr>
        <w:t>نسبة المتدينين بين ط</w:t>
      </w:r>
      <w:r w:rsidR="00D430C4">
        <w:rPr>
          <w:rFonts w:asciiTheme="minorBidi" w:hAnsiTheme="minorBidi" w:cstheme="minorBidi"/>
          <w:color w:val="auto"/>
          <w:spacing w:val="0"/>
          <w:sz w:val="28"/>
          <w:rtl/>
          <w:lang w:eastAsia="en-US"/>
        </w:rPr>
        <w:t>لاب دورات ضباط المشاة ارتفعت من</w:t>
      </w:r>
      <w:r w:rsidRPr="00C63649">
        <w:rPr>
          <w:rFonts w:asciiTheme="minorBidi" w:hAnsiTheme="minorBidi" w:cstheme="minorBidi"/>
          <w:color w:val="auto"/>
          <w:spacing w:val="0"/>
          <w:sz w:val="28"/>
          <w:lang w:eastAsia="en-US"/>
        </w:rPr>
        <w:t xml:space="preserve">2.5% </w:t>
      </w:r>
      <w:r w:rsidR="00D430C4">
        <w:rPr>
          <w:rFonts w:asciiTheme="minorBidi" w:hAnsiTheme="minorBidi" w:cstheme="minorBidi" w:hint="cs"/>
          <w:color w:val="auto"/>
          <w:spacing w:val="0"/>
          <w:sz w:val="28"/>
          <w:rtl/>
          <w:lang w:eastAsia="en-US"/>
        </w:rPr>
        <w:t xml:space="preserve"> </w:t>
      </w:r>
      <w:r w:rsidR="00D430C4">
        <w:rPr>
          <w:rFonts w:asciiTheme="minorBidi" w:hAnsiTheme="minorBidi" w:cstheme="minorBidi"/>
          <w:color w:val="auto"/>
          <w:spacing w:val="0"/>
          <w:sz w:val="28"/>
          <w:rtl/>
          <w:lang w:eastAsia="en-US"/>
        </w:rPr>
        <w:t>عام</w:t>
      </w:r>
      <w:r w:rsidRPr="00C63649">
        <w:rPr>
          <w:rFonts w:asciiTheme="minorBidi" w:hAnsiTheme="minorBidi" w:cstheme="minorBidi"/>
          <w:color w:val="auto"/>
          <w:spacing w:val="0"/>
          <w:sz w:val="28"/>
          <w:lang w:eastAsia="en-US"/>
        </w:rPr>
        <w:t xml:space="preserve">1990 </w:t>
      </w:r>
      <w:r w:rsidR="00D430C4">
        <w:rPr>
          <w:rFonts w:asciiTheme="minorBidi" w:hAnsiTheme="minorBidi" w:cstheme="minorBidi" w:hint="cs"/>
          <w:color w:val="auto"/>
          <w:spacing w:val="0"/>
          <w:sz w:val="28"/>
          <w:rtl/>
          <w:lang w:eastAsia="en-US"/>
        </w:rPr>
        <w:t xml:space="preserve">م </w:t>
      </w:r>
      <w:r w:rsidR="00D430C4">
        <w:rPr>
          <w:rFonts w:asciiTheme="minorBidi" w:hAnsiTheme="minorBidi" w:cstheme="minorBidi"/>
          <w:color w:val="auto"/>
          <w:spacing w:val="0"/>
          <w:sz w:val="28"/>
          <w:rtl/>
          <w:lang w:eastAsia="en-US"/>
        </w:rPr>
        <w:t>إلى</w:t>
      </w:r>
      <w:r w:rsidRPr="00C63649">
        <w:rPr>
          <w:rFonts w:asciiTheme="minorBidi" w:hAnsiTheme="minorBidi" w:cstheme="minorBidi"/>
          <w:color w:val="auto"/>
          <w:spacing w:val="0"/>
          <w:sz w:val="28"/>
          <w:lang w:eastAsia="en-US"/>
        </w:rPr>
        <w:t xml:space="preserve">26% </w:t>
      </w:r>
      <w:r w:rsidR="00D430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عام </w:t>
      </w:r>
      <w:r w:rsidRPr="00C63649">
        <w:rPr>
          <w:rFonts w:asciiTheme="minorBidi" w:hAnsiTheme="minorBidi" w:cstheme="minorBidi"/>
          <w:color w:val="auto"/>
          <w:spacing w:val="0"/>
          <w:sz w:val="28"/>
          <w:lang w:eastAsia="en-US"/>
        </w:rPr>
        <w:t>2008</w:t>
      </w:r>
      <w:r w:rsidR="00D430C4">
        <w:rPr>
          <w:rFonts w:asciiTheme="minorBidi" w:hAnsiTheme="minorBidi" w:cstheme="minorBidi" w:hint="cs"/>
          <w:color w:val="auto"/>
          <w:spacing w:val="0"/>
          <w:sz w:val="28"/>
          <w:rtl/>
          <w:lang w:eastAsia="en-US"/>
        </w:rPr>
        <w:t>م</w:t>
      </w:r>
      <w:r w:rsidRPr="00C63649">
        <w:rPr>
          <w:rFonts w:asciiTheme="minorBidi" w:hAnsiTheme="minorBidi" w:cstheme="minorBidi"/>
          <w:color w:val="auto"/>
          <w:spacing w:val="0"/>
          <w:sz w:val="28"/>
          <w:rtl/>
          <w:lang w:eastAsia="en-US"/>
        </w:rPr>
        <w:t>، وأن أتباع الصهيونية الدينية باتوا يمثلون ما بين ثلث ونصف طلاب ا</w:t>
      </w:r>
      <w:r w:rsidR="00D430C4">
        <w:rPr>
          <w:rFonts w:asciiTheme="minorBidi" w:hAnsiTheme="minorBidi" w:cstheme="minorBidi"/>
          <w:color w:val="auto"/>
          <w:spacing w:val="0"/>
          <w:sz w:val="28"/>
          <w:rtl/>
          <w:lang w:eastAsia="en-US"/>
        </w:rPr>
        <w:t xml:space="preserve">لضباط وفق الأرقام التي أوردها </w:t>
      </w:r>
      <w:r w:rsidRPr="00C63649">
        <w:rPr>
          <w:rFonts w:asciiTheme="minorBidi" w:hAnsiTheme="minorBidi" w:cstheme="minorBidi"/>
          <w:color w:val="auto"/>
          <w:spacing w:val="0"/>
          <w:sz w:val="28"/>
          <w:rtl/>
          <w:lang w:eastAsia="en-US"/>
        </w:rPr>
        <w:t>تقرير</w:t>
      </w:r>
      <w:r w:rsidR="00D430C4">
        <w:rPr>
          <w:rFonts w:asciiTheme="minorBidi" w:hAnsiTheme="minorBidi" w:cstheme="minorBidi" w:hint="cs"/>
          <w:color w:val="auto"/>
          <w:spacing w:val="0"/>
          <w:sz w:val="28"/>
          <w:rtl/>
          <w:lang w:eastAsia="en-US"/>
        </w:rPr>
        <w:t xml:space="preserve"> متابعة لحضورهم في المؤسسة العسكرية، كما </w:t>
      </w:r>
      <w:r w:rsidRPr="00C63649">
        <w:rPr>
          <w:rFonts w:asciiTheme="minorBidi" w:hAnsiTheme="minorBidi" w:cstheme="minorBidi"/>
          <w:color w:val="auto"/>
          <w:spacing w:val="0"/>
          <w:sz w:val="28"/>
          <w:rtl/>
          <w:lang w:eastAsia="en-US"/>
        </w:rPr>
        <w:t xml:space="preserve">تنسب </w:t>
      </w:r>
      <w:r w:rsidR="00D430C4">
        <w:rPr>
          <w:rFonts w:asciiTheme="minorBidi" w:hAnsiTheme="minorBidi" w:cstheme="minorBidi" w:hint="cs"/>
          <w:color w:val="auto"/>
          <w:spacing w:val="0"/>
          <w:sz w:val="28"/>
          <w:rtl/>
          <w:lang w:eastAsia="en-US"/>
        </w:rPr>
        <w:t>ل</w:t>
      </w:r>
      <w:r w:rsidRPr="00C63649">
        <w:rPr>
          <w:rFonts w:asciiTheme="minorBidi" w:hAnsiTheme="minorBidi" w:cstheme="minorBidi"/>
          <w:color w:val="auto"/>
          <w:spacing w:val="0"/>
          <w:sz w:val="28"/>
          <w:rtl/>
          <w:lang w:eastAsia="en-US"/>
        </w:rPr>
        <w:t>هذا التيا</w:t>
      </w:r>
      <w:r w:rsidR="00D430C4">
        <w:rPr>
          <w:rFonts w:asciiTheme="minorBidi" w:hAnsiTheme="minorBidi" w:cstheme="minorBidi"/>
          <w:color w:val="auto"/>
          <w:spacing w:val="0"/>
          <w:sz w:val="28"/>
          <w:rtl/>
          <w:lang w:eastAsia="en-US"/>
        </w:rPr>
        <w:t>ر نسبة</w:t>
      </w:r>
      <w:r w:rsidRPr="00C63649">
        <w:rPr>
          <w:rFonts w:asciiTheme="minorBidi" w:hAnsiTheme="minorBidi" w:cstheme="minorBidi"/>
          <w:color w:val="auto"/>
          <w:spacing w:val="0"/>
          <w:sz w:val="28"/>
          <w:lang w:eastAsia="en-US"/>
        </w:rPr>
        <w:t xml:space="preserve">31% </w:t>
      </w:r>
      <w:r w:rsidR="00D430C4">
        <w:rPr>
          <w:rFonts w:asciiTheme="minorBidi" w:hAnsiTheme="minorBidi" w:cstheme="minorBidi" w:hint="cs"/>
          <w:color w:val="auto"/>
          <w:spacing w:val="0"/>
          <w:sz w:val="28"/>
          <w:rtl/>
          <w:lang w:eastAsia="en-US"/>
        </w:rPr>
        <w:t xml:space="preserve"> </w:t>
      </w:r>
      <w:r w:rsidR="00D430C4">
        <w:rPr>
          <w:rFonts w:asciiTheme="minorBidi" w:hAnsiTheme="minorBidi" w:cstheme="minorBidi"/>
          <w:color w:val="auto"/>
          <w:spacing w:val="0"/>
          <w:sz w:val="28"/>
          <w:rtl/>
          <w:lang w:eastAsia="en-US"/>
        </w:rPr>
        <w:t>من الملتحقين بقوات الاحتياط بعد</w:t>
      </w:r>
      <w:r w:rsidRPr="00C63649">
        <w:rPr>
          <w:rFonts w:asciiTheme="minorBidi" w:hAnsiTheme="minorBidi" w:cstheme="minorBidi"/>
          <w:color w:val="auto"/>
          <w:spacing w:val="0"/>
          <w:sz w:val="28"/>
          <w:lang w:eastAsia="en-US"/>
        </w:rPr>
        <w:t xml:space="preserve">7 </w:t>
      </w:r>
      <w:r w:rsidR="00D430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أكتوبر، مقابل </w:t>
      </w:r>
      <w:r w:rsidRPr="00C63649">
        <w:rPr>
          <w:rFonts w:asciiTheme="minorBidi" w:hAnsiTheme="minorBidi" w:cstheme="minorBidi"/>
          <w:color w:val="auto"/>
          <w:spacing w:val="0"/>
          <w:sz w:val="28"/>
          <w:lang w:eastAsia="en-US"/>
        </w:rPr>
        <w:t xml:space="preserve">15% </w:t>
      </w:r>
      <w:r w:rsidR="00D430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من المؤهلين للتجنيد</w:t>
      </w:r>
      <w:r w:rsidRPr="00C63649">
        <w:rPr>
          <w:rFonts w:asciiTheme="minorBidi" w:hAnsiTheme="minorBidi" w:cstheme="minorBidi"/>
          <w:color w:val="auto"/>
          <w:spacing w:val="0"/>
          <w:sz w:val="28"/>
          <w:lang w:eastAsia="en-US"/>
        </w:rPr>
        <w:t>.</w:t>
      </w:r>
    </w:p>
    <w:p w:rsidR="00C63649" w:rsidRPr="00C63649" w:rsidRDefault="00C63649" w:rsidP="008B5C6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 xml:space="preserve">هذه الأرقام تستحق التعامل معها باعتبارها مؤشرات </w:t>
      </w:r>
      <w:r w:rsidR="008B5C63">
        <w:rPr>
          <w:rFonts w:asciiTheme="minorBidi" w:hAnsiTheme="minorBidi" w:cstheme="minorBidi" w:hint="cs"/>
          <w:color w:val="auto"/>
          <w:spacing w:val="0"/>
          <w:sz w:val="28"/>
          <w:rtl/>
          <w:lang w:eastAsia="en-US"/>
        </w:rPr>
        <w:t>دالة</w:t>
      </w:r>
      <w:r w:rsidRPr="00C63649">
        <w:rPr>
          <w:rFonts w:asciiTheme="minorBidi" w:hAnsiTheme="minorBidi" w:cstheme="minorBidi"/>
          <w:color w:val="auto"/>
          <w:spacing w:val="0"/>
          <w:sz w:val="28"/>
          <w:rtl/>
          <w:lang w:eastAsia="en-US"/>
        </w:rPr>
        <w:t>، لا باعتبارها قياسا شاملا ومحدثا لجميع أفراد الجيش</w:t>
      </w:r>
      <w:r w:rsidR="008B5C6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كما أن تعريف </w:t>
      </w:r>
      <w:r w:rsidR="008B5C6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المتدينين</w:t>
      </w:r>
      <w:r w:rsidR="008B5C6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 xml:space="preserve">لا يتطابق بالضرورة مع تعريف </w:t>
      </w:r>
      <w:r w:rsidR="008B5C6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الصهيونية الدينية</w:t>
      </w:r>
      <w:r w:rsidR="008B5C6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ولا يمكن تعميم بيانات طلاب الضباط أو الاحتياط على مجمل القوة البشرية دون معرفة حجم العينة وطريقة احتسابها</w:t>
      </w:r>
      <w:r w:rsidRPr="00C63649">
        <w:rPr>
          <w:rFonts w:asciiTheme="minorBidi" w:hAnsiTheme="minorBidi" w:cstheme="minorBidi"/>
          <w:color w:val="auto"/>
          <w:spacing w:val="0"/>
          <w:sz w:val="28"/>
          <w:lang w:eastAsia="en-US"/>
        </w:rPr>
        <w:t>.</w:t>
      </w:r>
      <w:r w:rsidR="008B5C63">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ومع ذلك، فإن الفرضية الاستراتيجية التي تثيرها هذه المؤشرات تستحق الدراسة</w:t>
      </w:r>
      <w:r w:rsidR="008B5C6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هل يتحول التمثيل المرتفع في الوحدات القتالية إلى قدرة على التأثير في ثقافة المؤسسة العسكرية وفي تعريف أهدافها؟</w:t>
      </w:r>
    </w:p>
    <w:p w:rsidR="00C63649" w:rsidRPr="00C63649" w:rsidRDefault="00C63649" w:rsidP="00D430C4">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للإجابة، ينبغي التمييز بين ثلاثة مستويات</w:t>
      </w:r>
      <w:r w:rsidRPr="00C63649">
        <w:rPr>
          <w:rFonts w:asciiTheme="minorBidi" w:hAnsiTheme="minorBidi" w:cstheme="minorBidi"/>
          <w:color w:val="auto"/>
          <w:spacing w:val="0"/>
          <w:sz w:val="28"/>
          <w:lang w:eastAsia="en-US"/>
        </w:rPr>
        <w:t>.</w:t>
      </w:r>
    </w:p>
    <w:p w:rsidR="00C63649" w:rsidRPr="008B5C63" w:rsidRDefault="00C63649" w:rsidP="008B5C63">
      <w:pPr>
        <w:ind w:left="284" w:hanging="284"/>
        <w:jc w:val="both"/>
        <w:outlineLvl w:val="2"/>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المستوى الأول</w:t>
      </w:r>
      <w:r w:rsidR="008B5C63">
        <w:rPr>
          <w:rFonts w:asciiTheme="minorBidi" w:hAnsiTheme="minorBidi" w:cstheme="minorBidi" w:hint="cs"/>
          <w:b/>
          <w:bCs/>
          <w:color w:val="auto"/>
          <w:spacing w:val="0"/>
          <w:sz w:val="28"/>
          <w:rtl/>
          <w:lang w:eastAsia="en-US"/>
        </w:rPr>
        <w:t>..</w:t>
      </w:r>
      <w:r w:rsidRPr="00C63649">
        <w:rPr>
          <w:rFonts w:asciiTheme="minorBidi" w:hAnsiTheme="minorBidi" w:cstheme="minorBidi"/>
          <w:b/>
          <w:bCs/>
          <w:color w:val="auto"/>
          <w:spacing w:val="0"/>
          <w:sz w:val="28"/>
          <w:lang w:eastAsia="en-US"/>
        </w:rPr>
        <w:t xml:space="preserve"> </w:t>
      </w:r>
      <w:r w:rsidRPr="00C63649">
        <w:rPr>
          <w:rFonts w:asciiTheme="minorBidi" w:hAnsiTheme="minorBidi" w:cstheme="minorBidi"/>
          <w:b/>
          <w:bCs/>
          <w:color w:val="auto"/>
          <w:spacing w:val="0"/>
          <w:sz w:val="28"/>
          <w:rtl/>
          <w:lang w:eastAsia="en-US"/>
        </w:rPr>
        <w:t>الحضور العددي</w:t>
      </w:r>
      <w:r w:rsidR="008B5C63">
        <w:rPr>
          <w:rFonts w:asciiTheme="minorBidi" w:hAnsiTheme="minorBidi" w:cstheme="minorBidi" w:hint="cs"/>
          <w:b/>
          <w:bCs/>
          <w:color w:val="auto"/>
          <w:spacing w:val="0"/>
          <w:sz w:val="28"/>
          <w:rtl/>
          <w:lang w:eastAsia="en-US"/>
        </w:rPr>
        <w:t>:</w:t>
      </w:r>
      <w:r w:rsidR="008B5C63">
        <w:rPr>
          <w:rFonts w:asciiTheme="minorBidi" w:hAnsiTheme="minorBidi" w:cstheme="minorBidi" w:hint="cs"/>
          <w:b/>
          <w:bCs/>
          <w:color w:val="auto"/>
          <w:spacing w:val="0"/>
          <w:sz w:val="28"/>
          <w:rtl/>
          <w:lang w:eastAsia="en-US" w:bidi="ar-EG"/>
        </w:rPr>
        <w:t xml:space="preserve"> </w:t>
      </w:r>
      <w:r w:rsidRPr="00C63649">
        <w:rPr>
          <w:rFonts w:asciiTheme="minorBidi" w:hAnsiTheme="minorBidi" w:cstheme="minorBidi"/>
          <w:color w:val="auto"/>
          <w:spacing w:val="0"/>
          <w:sz w:val="28"/>
          <w:rtl/>
          <w:lang w:eastAsia="en-US"/>
        </w:rPr>
        <w:t>زيادة نسبة المنتمين إلى الصهيونية الدينية في و</w:t>
      </w:r>
      <w:r w:rsidR="008B5C63">
        <w:rPr>
          <w:rFonts w:asciiTheme="minorBidi" w:hAnsiTheme="minorBidi" w:cstheme="minorBidi"/>
          <w:color w:val="auto"/>
          <w:spacing w:val="0"/>
          <w:sz w:val="28"/>
          <w:rtl/>
          <w:lang w:eastAsia="en-US"/>
        </w:rPr>
        <w:t xml:space="preserve">حدات المشاة والضباط والاحتياط، </w:t>
      </w:r>
      <w:r w:rsidRPr="00C63649">
        <w:rPr>
          <w:rFonts w:asciiTheme="minorBidi" w:hAnsiTheme="minorBidi" w:cstheme="minorBidi"/>
          <w:color w:val="auto"/>
          <w:spacing w:val="0"/>
          <w:sz w:val="28"/>
          <w:rtl/>
          <w:lang w:eastAsia="en-US"/>
        </w:rPr>
        <w:t>ما يغير التركيبة الاجتماعية لبعض قطاعات الجيش</w:t>
      </w:r>
      <w:r w:rsidRPr="00C63649">
        <w:rPr>
          <w:rFonts w:asciiTheme="minorBidi" w:hAnsiTheme="minorBidi" w:cstheme="minorBidi"/>
          <w:color w:val="auto"/>
          <w:spacing w:val="0"/>
          <w:sz w:val="28"/>
          <w:lang w:eastAsia="en-US"/>
        </w:rPr>
        <w:t>.</w:t>
      </w:r>
    </w:p>
    <w:p w:rsidR="00C63649" w:rsidRPr="008B5C63" w:rsidRDefault="00C63649" w:rsidP="008B5C63">
      <w:pPr>
        <w:ind w:left="284" w:hanging="284"/>
        <w:jc w:val="both"/>
        <w:outlineLvl w:val="2"/>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المستوى الثاني</w:t>
      </w:r>
      <w:r w:rsidR="008B5C63">
        <w:rPr>
          <w:rFonts w:asciiTheme="minorBidi" w:hAnsiTheme="minorBidi" w:cstheme="minorBidi" w:hint="cs"/>
          <w:b/>
          <w:bCs/>
          <w:color w:val="auto"/>
          <w:spacing w:val="0"/>
          <w:sz w:val="28"/>
          <w:rtl/>
          <w:lang w:eastAsia="en-US"/>
        </w:rPr>
        <w:t xml:space="preserve">.. </w:t>
      </w:r>
      <w:r w:rsidRPr="00C63649">
        <w:rPr>
          <w:rFonts w:asciiTheme="minorBidi" w:hAnsiTheme="minorBidi" w:cstheme="minorBidi"/>
          <w:b/>
          <w:bCs/>
          <w:color w:val="auto"/>
          <w:spacing w:val="0"/>
          <w:sz w:val="28"/>
          <w:rtl/>
          <w:lang w:eastAsia="en-US"/>
        </w:rPr>
        <w:t>النفوذ التنظيمي</w:t>
      </w:r>
      <w:r w:rsidR="008B5C63">
        <w:rPr>
          <w:rFonts w:asciiTheme="minorBidi" w:hAnsiTheme="minorBidi" w:cstheme="minorBidi" w:hint="cs"/>
          <w:b/>
          <w:bCs/>
          <w:color w:val="auto"/>
          <w:spacing w:val="0"/>
          <w:sz w:val="28"/>
          <w:rtl/>
          <w:lang w:eastAsia="en-US"/>
        </w:rPr>
        <w:t>:</w:t>
      </w:r>
      <w:r w:rsidR="008B5C63">
        <w:rPr>
          <w:rFonts w:asciiTheme="minorBidi" w:hAnsiTheme="minorBidi" w:cstheme="minorBidi" w:hint="cs"/>
          <w:b/>
          <w:bCs/>
          <w:color w:val="auto"/>
          <w:spacing w:val="0"/>
          <w:sz w:val="28"/>
          <w:rtl/>
          <w:lang w:eastAsia="en-US" w:bidi="ar-EG"/>
        </w:rPr>
        <w:t xml:space="preserve"> </w:t>
      </w:r>
      <w:r w:rsidRPr="00C63649">
        <w:rPr>
          <w:rFonts w:asciiTheme="minorBidi" w:hAnsiTheme="minorBidi" w:cstheme="minorBidi"/>
          <w:color w:val="auto"/>
          <w:spacing w:val="0"/>
          <w:sz w:val="28"/>
          <w:rtl/>
          <w:lang w:eastAsia="en-US"/>
        </w:rPr>
        <w:t>انتقال الحضور العددي إلى مواقع تسمح بالتأثير في التدريب، والتقاليد التنظيمية، وتفسير المهام، وشبكات الترقية والتأثير بين الضباط</w:t>
      </w:r>
      <w:r w:rsidRPr="00C63649">
        <w:rPr>
          <w:rFonts w:asciiTheme="minorBidi" w:hAnsiTheme="minorBidi" w:cstheme="minorBidi"/>
          <w:color w:val="auto"/>
          <w:spacing w:val="0"/>
          <w:sz w:val="28"/>
          <w:lang w:eastAsia="en-US"/>
        </w:rPr>
        <w:t>.</w:t>
      </w:r>
    </w:p>
    <w:p w:rsidR="00C63649" w:rsidRPr="008B5C63" w:rsidRDefault="00C63649" w:rsidP="008B5C63">
      <w:pPr>
        <w:ind w:left="284" w:hanging="284"/>
        <w:jc w:val="both"/>
        <w:outlineLvl w:val="2"/>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المستوى الثالث</w:t>
      </w:r>
      <w:r w:rsidR="008B5C63">
        <w:rPr>
          <w:rFonts w:asciiTheme="minorBidi" w:hAnsiTheme="minorBidi" w:cstheme="minorBidi" w:hint="cs"/>
          <w:b/>
          <w:bCs/>
          <w:color w:val="auto"/>
          <w:spacing w:val="0"/>
          <w:sz w:val="28"/>
          <w:rtl/>
          <w:lang w:eastAsia="en-US"/>
        </w:rPr>
        <w:t>..</w:t>
      </w:r>
      <w:r w:rsidRPr="00C63649">
        <w:rPr>
          <w:rFonts w:asciiTheme="minorBidi" w:hAnsiTheme="minorBidi" w:cstheme="minorBidi"/>
          <w:b/>
          <w:bCs/>
          <w:color w:val="auto"/>
          <w:spacing w:val="0"/>
          <w:sz w:val="28"/>
          <w:lang w:eastAsia="en-US"/>
        </w:rPr>
        <w:t xml:space="preserve"> </w:t>
      </w:r>
      <w:r w:rsidRPr="00C63649">
        <w:rPr>
          <w:rFonts w:asciiTheme="minorBidi" w:hAnsiTheme="minorBidi" w:cstheme="minorBidi"/>
          <w:b/>
          <w:bCs/>
          <w:color w:val="auto"/>
          <w:spacing w:val="0"/>
          <w:sz w:val="28"/>
          <w:rtl/>
          <w:lang w:eastAsia="en-US"/>
        </w:rPr>
        <w:t>التأثير العقائدي</w:t>
      </w:r>
      <w:r w:rsidR="008B5C63">
        <w:rPr>
          <w:rFonts w:asciiTheme="minorBidi" w:hAnsiTheme="minorBidi" w:cstheme="minorBidi" w:hint="cs"/>
          <w:b/>
          <w:bCs/>
          <w:color w:val="auto"/>
          <w:spacing w:val="0"/>
          <w:sz w:val="28"/>
          <w:rtl/>
          <w:lang w:eastAsia="en-US"/>
        </w:rPr>
        <w:t>:</w:t>
      </w:r>
      <w:r w:rsidR="008B5C63">
        <w:rPr>
          <w:rFonts w:asciiTheme="minorBidi" w:hAnsiTheme="minorBidi" w:cstheme="minorBidi" w:hint="cs"/>
          <w:b/>
          <w:bCs/>
          <w:color w:val="auto"/>
          <w:spacing w:val="0"/>
          <w:sz w:val="28"/>
          <w:rtl/>
          <w:lang w:eastAsia="en-US" w:bidi="ar-EG"/>
        </w:rPr>
        <w:t xml:space="preserve"> </w:t>
      </w:r>
      <w:r w:rsidRPr="00C63649">
        <w:rPr>
          <w:rFonts w:asciiTheme="minorBidi" w:hAnsiTheme="minorBidi" w:cstheme="minorBidi"/>
          <w:color w:val="auto"/>
          <w:spacing w:val="0"/>
          <w:sz w:val="28"/>
          <w:rtl/>
          <w:lang w:eastAsia="en-US"/>
        </w:rPr>
        <w:t>تغير طريقة تعريف الحرب أو العدو أو الأرض أو النصر، ومدى حضور الاعتبارات الدينية والقومية في القرارات التي يفترض أن تحكمها الضرورة العسكرية والقانون</w:t>
      </w:r>
      <w:r w:rsidRPr="00C63649">
        <w:rPr>
          <w:rFonts w:asciiTheme="minorBidi" w:hAnsiTheme="minorBidi" w:cstheme="minorBidi"/>
          <w:color w:val="auto"/>
          <w:spacing w:val="0"/>
          <w:sz w:val="28"/>
          <w:lang w:eastAsia="en-US"/>
        </w:rPr>
        <w:t>.</w:t>
      </w:r>
    </w:p>
    <w:p w:rsidR="00C63649" w:rsidRPr="00C63649" w:rsidRDefault="00C63649" w:rsidP="008B5C6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ولا يحدث الانتقال بين هذه المستويات بصورة تلقائية</w:t>
      </w:r>
      <w:r w:rsidR="008B5C6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فقد يرتفع الحضور العددي دون أن يتغير النظام المهني للترقيات، وقد يزداد النفوذ الثقافي داخل بعض الوحدات دون أن يمتد إلى القيادة العليا، وقد تظهر خطابات دينية في الميدان دون أن تصبح عقيدة رسمية للمؤسسة</w:t>
      </w:r>
      <w:r w:rsidR="008B5C63">
        <w:rPr>
          <w:rFonts w:asciiTheme="minorBidi" w:hAnsiTheme="minorBidi" w:cstheme="minorBidi"/>
          <w:color w:val="auto"/>
          <w:spacing w:val="0"/>
          <w:sz w:val="28"/>
          <w:lang w:eastAsia="en-US"/>
        </w:rPr>
        <w:t>.</w:t>
      </w:r>
      <w:r w:rsidR="008B5C63">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لذلك، يتطلب إثبات تحول شامل في هوية الجيش تتبع التعيينات والترقيات، والمناهج التدريبية، والخطابات القيادية، والأوامر العملياتية، وآليات التحقيق، ومدى تأثير الضباط ذوي التوجهات الدينية في صناعة القرار</w:t>
      </w:r>
      <w:r w:rsidRPr="00C63649">
        <w:rPr>
          <w:rFonts w:asciiTheme="minorBidi" w:hAnsiTheme="minorBidi" w:cstheme="minorBidi"/>
          <w:color w:val="auto"/>
          <w:spacing w:val="0"/>
          <w:sz w:val="28"/>
          <w:lang w:eastAsia="en-US"/>
        </w:rPr>
        <w:t>.</w:t>
      </w:r>
    </w:p>
    <w:p w:rsidR="00C63649" w:rsidRPr="00C63649" w:rsidRDefault="008B5C63"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كيف يمكن أن تغير الصهيونية الدينية الثقافة العسكرية؟</w:t>
      </w:r>
    </w:p>
    <w:p w:rsidR="00C63649" w:rsidRPr="00C63649" w:rsidRDefault="00C63649" w:rsidP="00CE705D">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تقوم إحدى الفرضيات </w:t>
      </w:r>
      <w:r w:rsidR="00CE705D">
        <w:rPr>
          <w:rFonts w:asciiTheme="minorBidi" w:hAnsiTheme="minorBidi" w:cstheme="minorBidi" w:hint="cs"/>
          <w:color w:val="auto"/>
          <w:spacing w:val="0"/>
          <w:sz w:val="28"/>
          <w:rtl/>
          <w:lang w:eastAsia="en-US"/>
        </w:rPr>
        <w:t>الرئيسية</w:t>
      </w:r>
      <w:r w:rsidRPr="00C63649">
        <w:rPr>
          <w:rFonts w:asciiTheme="minorBidi" w:hAnsiTheme="minorBidi" w:cstheme="minorBidi"/>
          <w:color w:val="auto"/>
          <w:spacing w:val="0"/>
          <w:sz w:val="28"/>
          <w:rtl/>
          <w:lang w:eastAsia="en-US"/>
        </w:rPr>
        <w:t xml:space="preserve"> على أن اتساع حضور الصهيونية الدينية قد يغير العلاقة بين ثلاثة مفاهيم</w:t>
      </w:r>
      <w:r w:rsidR="00CE705D">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الأمن، والأرض، والواجب الديني</w:t>
      </w:r>
      <w:r w:rsidR="00CE705D">
        <w:rPr>
          <w:rFonts w:asciiTheme="minorBidi" w:hAnsiTheme="minorBidi" w:cstheme="minorBidi"/>
          <w:color w:val="auto"/>
          <w:spacing w:val="0"/>
          <w:sz w:val="28"/>
          <w:lang w:eastAsia="en-US"/>
        </w:rPr>
        <w:t>.</w:t>
      </w:r>
      <w:r w:rsidR="00CE705D">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في التصور العسكري المهني التقليدي، تُحدد المهمة أساسا من خلال تقدير التهديد، والهدف السياسي المعلن، والأمر العملياتي، والموارد المتاحة، والقيود القانونية</w:t>
      </w:r>
      <w:r w:rsidR="00CE705D">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أما لدى بعض التيارات القومية الدينية، فقد ترتبط الأرض أيضا بمعنى ديني وتاريخي، وقد تُفهم الحرب باعتبارها جزءا من مشروع قومي أوسع من تحقيق هدف عسكري محدود</w:t>
      </w:r>
      <w:r w:rsidRPr="00C63649">
        <w:rPr>
          <w:rFonts w:asciiTheme="minorBidi" w:hAnsiTheme="minorBidi" w:cstheme="minorBidi"/>
          <w:color w:val="auto"/>
          <w:spacing w:val="0"/>
          <w:sz w:val="28"/>
          <w:lang w:eastAsia="en-US"/>
        </w:rPr>
        <w:t>.</w:t>
      </w:r>
      <w:r w:rsidR="00CE705D">
        <w:rPr>
          <w:rFonts w:asciiTheme="minorBidi" w:hAnsiTheme="minorBidi" w:cstheme="minorBidi" w:hint="cs"/>
          <w:color w:val="auto"/>
          <w:spacing w:val="0"/>
          <w:sz w:val="28"/>
          <w:rtl/>
          <w:lang w:eastAsia="en-US" w:bidi="ar-EG"/>
        </w:rPr>
        <w:t xml:space="preserve"> و</w:t>
      </w:r>
      <w:r w:rsidRPr="00C63649">
        <w:rPr>
          <w:rFonts w:asciiTheme="minorBidi" w:hAnsiTheme="minorBidi" w:cstheme="minorBidi"/>
          <w:color w:val="auto"/>
          <w:spacing w:val="0"/>
          <w:sz w:val="28"/>
          <w:rtl/>
          <w:lang w:eastAsia="en-US"/>
        </w:rPr>
        <w:t>لا يعني ذلك أن جميع المنتمين إلى الصهيونية الدينية يحملون الموقف نفسه، أو أن تدين الجندي يتعارض بالضرورة مع الاحتراف العسكري</w:t>
      </w:r>
      <w:r w:rsidR="00CE705D">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فثمة فارق جوهري بين التدين الشخصي الذي يتعايش مع الانضباط المهني، وبين توظيف التفسير الديني لتبرير أهداف سياسية أو ممارسات عسكرية لا تستند إلى ضرورة عملياتية</w:t>
      </w:r>
      <w:r w:rsidRPr="00C63649">
        <w:rPr>
          <w:rFonts w:asciiTheme="minorBidi" w:hAnsiTheme="minorBidi" w:cstheme="minorBidi"/>
          <w:color w:val="auto"/>
          <w:spacing w:val="0"/>
          <w:sz w:val="28"/>
          <w:lang w:eastAsia="en-US"/>
        </w:rPr>
        <w:t>.</w:t>
      </w:r>
    </w:p>
    <w:p w:rsidR="00C63649" w:rsidRPr="00C63649" w:rsidRDefault="00C63649" w:rsidP="00A37BA1">
      <w:pPr>
        <w:ind w:firstLine="284"/>
        <w:jc w:val="both"/>
        <w:rPr>
          <w:rFonts w:asciiTheme="minorBidi" w:hAnsiTheme="minorBidi" w:cstheme="minorBidi"/>
          <w:color w:val="auto"/>
          <w:spacing w:val="0"/>
          <w:sz w:val="28"/>
          <w:lang w:eastAsia="en-US" w:bidi="ar-EG"/>
        </w:rPr>
      </w:pPr>
      <w:r w:rsidRPr="00C63649">
        <w:rPr>
          <w:rFonts w:asciiTheme="minorBidi" w:hAnsiTheme="minorBidi" w:cstheme="minorBidi"/>
          <w:color w:val="auto"/>
          <w:spacing w:val="0"/>
          <w:sz w:val="28"/>
          <w:rtl/>
          <w:lang w:eastAsia="en-US"/>
        </w:rPr>
        <w:t>لكن إذا تزايد حضور التصورات التي تجعل الأرض هدفا غير قابل للتفاوض، أو تقدم الصراع بوصفه مواجهة وجودية مطلقة، فقد تنشأ آثار مؤسسية محتملة</w:t>
      </w:r>
      <w:r w:rsidR="00CE705D">
        <w:rPr>
          <w:rFonts w:asciiTheme="minorBidi" w:hAnsiTheme="minorBidi" w:cstheme="minorBidi" w:hint="cs"/>
          <w:color w:val="auto"/>
          <w:spacing w:val="0"/>
          <w:sz w:val="28"/>
          <w:rtl/>
          <w:lang w:eastAsia="en-US"/>
        </w:rPr>
        <w:t>، منها</w:t>
      </w:r>
      <w:r w:rsidR="00CE705D">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اتساع الفجوة بين الأهداف العسكرية المحددة والأهداف القومية القصوى</w:t>
      </w:r>
      <w:r w:rsidR="00CE705D">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زيادة صعوبة الفصل بين العمليات المؤقتة والمشروعات الإقليمية طويلة الأمد</w:t>
      </w:r>
      <w:r w:rsidR="00CE705D">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تغير تصورات بعض الجنود بشأن السكان المدنيين في المناطق التي يجري القتال فيها</w:t>
      </w:r>
      <w:r w:rsidR="00CE705D">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تعاظم التوتر بين الضباط الذين يعطون الأولوية للاعتبارات العملياتية والقيود القانونية، وبين من يربطون المهمة بتصورات أيديولوجية أوسع</w:t>
      </w:r>
      <w:r w:rsidR="00CE705D">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تحول بعض الوحدات إلى بيئات ثقافية أكثر تجانسا، بما قد يؤثر في أساليب النقاش الداخلي وتقبل الاعتراض على الأوامر</w:t>
      </w:r>
      <w:r w:rsidRPr="00C63649">
        <w:rPr>
          <w:rFonts w:asciiTheme="minorBidi" w:hAnsiTheme="minorBidi" w:cstheme="minorBidi"/>
          <w:color w:val="auto"/>
          <w:spacing w:val="0"/>
          <w:sz w:val="28"/>
          <w:lang w:eastAsia="en-US"/>
        </w:rPr>
        <w:t>.</w:t>
      </w:r>
      <w:r w:rsidR="00CE705D">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هذه نتائج محتملة وليست وقائع ثابتة على مستوى الجيش بأكمله</w:t>
      </w:r>
      <w:r w:rsidR="00A37BA1">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ويجب اختبارها من خلال أدلة محددة، لا استنتاجها من الانتماء الديني وحده</w:t>
      </w:r>
      <w:r w:rsidRPr="00C63649">
        <w:rPr>
          <w:rFonts w:asciiTheme="minorBidi" w:hAnsiTheme="minorBidi" w:cstheme="minorBidi"/>
          <w:color w:val="auto"/>
          <w:spacing w:val="0"/>
          <w:sz w:val="28"/>
          <w:lang w:eastAsia="en-US"/>
        </w:rPr>
        <w:t>.</w:t>
      </w:r>
    </w:p>
    <w:p w:rsidR="00C63649" w:rsidRPr="00C63649" w:rsidRDefault="00A37BA1" w:rsidP="00A37BA1">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C63649" w:rsidRPr="00C63649">
        <w:rPr>
          <w:rFonts w:asciiTheme="minorBidi" w:hAnsiTheme="minorBidi" w:cstheme="minorBidi"/>
          <w:b/>
          <w:bCs/>
          <w:color w:val="auto"/>
          <w:spacing w:val="0"/>
          <w:sz w:val="28"/>
          <w:rtl/>
          <w:lang w:eastAsia="en-US"/>
        </w:rPr>
        <w:t>الحرب بيئة لإعادة تعريف الواجب</w:t>
      </w:r>
    </w:p>
    <w:p w:rsidR="00C63649" w:rsidRPr="00C63649" w:rsidRDefault="00C63649" w:rsidP="00F27186">
      <w:pPr>
        <w:ind w:firstLine="284"/>
        <w:jc w:val="both"/>
        <w:rPr>
          <w:rFonts w:asciiTheme="minorBidi" w:hAnsiTheme="minorBidi" w:cstheme="minorBidi"/>
          <w:color w:val="auto"/>
          <w:spacing w:val="0"/>
          <w:sz w:val="28"/>
          <w:lang w:eastAsia="en-US" w:bidi="ar-EG"/>
        </w:rPr>
      </w:pPr>
      <w:r w:rsidRPr="00C63649">
        <w:rPr>
          <w:rFonts w:asciiTheme="minorBidi" w:hAnsiTheme="minorBidi" w:cstheme="minorBidi"/>
          <w:color w:val="auto"/>
          <w:spacing w:val="0"/>
          <w:sz w:val="28"/>
          <w:rtl/>
          <w:lang w:eastAsia="en-US"/>
        </w:rPr>
        <w:t>تؤدي الحروب الطويلة عادة إلى إعادة تعريف معنى الخدمة العسكرية</w:t>
      </w:r>
      <w:r w:rsidR="00BD0A5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ففي المراحل الأولى من الحرب، قد يكون الدفاع عن المجتمع واستعادة الأمن عاملين مركزيين في التعبئة</w:t>
      </w:r>
      <w:r w:rsidR="00BD0A5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لكن مع امتداد العمليات، قد تتداخل هذه الأهداف مع قضايا الانتقام، والهوية القومية، واستعادة الهيبة، والسيطرة على الأرض، والاعتبارات الانتخابية</w:t>
      </w:r>
      <w:r w:rsidR="00BD0A53">
        <w:rPr>
          <w:rFonts w:asciiTheme="minorBidi" w:hAnsiTheme="minorBidi" w:cstheme="minorBidi"/>
          <w:color w:val="auto"/>
          <w:spacing w:val="0"/>
          <w:sz w:val="28"/>
          <w:lang w:eastAsia="en-US"/>
        </w:rPr>
        <w:t>.</w:t>
      </w:r>
      <w:r w:rsidR="00BD0A53">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وتكمن المشكلة عندما تصبح هذه الأهداف غير متمايزة في الوعي العسكري</w:t>
      </w:r>
      <w:r w:rsidR="00BD0A5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فالمهمة التي تبدأ باعتبارها عملية لمنع هجمات جديدة قد تتحول، لدى بعض الفاعلين، إلى مشروع مفتوح لا توجد له نقطة </w:t>
      </w:r>
      <w:r w:rsidRPr="00C63649">
        <w:rPr>
          <w:rFonts w:asciiTheme="minorBidi" w:hAnsiTheme="minorBidi" w:cstheme="minorBidi"/>
          <w:color w:val="auto"/>
          <w:spacing w:val="0"/>
          <w:sz w:val="28"/>
          <w:rtl/>
          <w:lang w:eastAsia="en-US"/>
        </w:rPr>
        <w:lastRenderedPageBreak/>
        <w:t>نهاية عسكرية محددة</w:t>
      </w:r>
      <w:r w:rsidRPr="00C63649">
        <w:rPr>
          <w:rFonts w:asciiTheme="minorBidi" w:hAnsiTheme="minorBidi" w:cstheme="minorBidi"/>
          <w:color w:val="auto"/>
          <w:spacing w:val="0"/>
          <w:sz w:val="28"/>
          <w:lang w:eastAsia="en-US"/>
        </w:rPr>
        <w:t>.</w:t>
      </w:r>
      <w:r w:rsidR="00F27186">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في هذه الحالة، يمكن أن تتراجع أهمية السؤال</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ما الهدف القابل للتحقق الذي ستنهي المهمة عنده؟ ويحل محله سؤال أكثر اتساعا</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ما الذي يجب فعله لتحقيق تصور نهائي للأمن أو للهوية القومية؟</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كلما اتسعت الفجوة بين السؤالين، ازدادت مخاطر استمرار العمليات دون معيار واضح للنصر، أو دون آلية سياسية تحدد العلاقة بين السيطرة العسكرية والمرحلة التالية</w:t>
      </w:r>
      <w:r w:rsidRPr="00C63649">
        <w:rPr>
          <w:rFonts w:asciiTheme="minorBidi" w:hAnsiTheme="minorBidi" w:cstheme="minorBidi"/>
          <w:color w:val="auto"/>
          <w:spacing w:val="0"/>
          <w:sz w:val="28"/>
          <w:lang w:eastAsia="en-US"/>
        </w:rPr>
        <w:t>.</w:t>
      </w:r>
      <w:r w:rsidR="00F27186">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هنا يصبح دور القيادة العسكرية حاسما في الحفاظ على الفصل بين الدوافع الشخصية أو الأيديولوجية وبين الأمر العسكري، وضمان أن تظل المهام قابلة للتحديد والمراجعة والمساءلة</w:t>
      </w:r>
      <w:r w:rsidRPr="00C63649">
        <w:rPr>
          <w:rFonts w:asciiTheme="minorBidi" w:hAnsiTheme="minorBidi" w:cstheme="minorBidi"/>
          <w:color w:val="auto"/>
          <w:spacing w:val="0"/>
          <w:sz w:val="28"/>
          <w:lang w:eastAsia="en-US"/>
        </w:rPr>
        <w:t>.</w:t>
      </w:r>
    </w:p>
    <w:p w:rsidR="00C63649" w:rsidRPr="00C63649" w:rsidRDefault="00F27186"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C63649" w:rsidRPr="00C63649">
        <w:rPr>
          <w:rFonts w:asciiTheme="minorBidi" w:hAnsiTheme="minorBidi" w:cstheme="minorBidi"/>
          <w:b/>
          <w:bCs/>
          <w:color w:val="auto"/>
          <w:spacing w:val="0"/>
          <w:sz w:val="28"/>
          <w:rtl/>
          <w:lang w:eastAsia="en-US"/>
        </w:rPr>
        <w:t>هل يتجه الجيش إلى التحول من مؤسسة علمانية إلى مؤسسة دينية؟</w:t>
      </w:r>
    </w:p>
    <w:p w:rsidR="00C63649" w:rsidRPr="00C63649" w:rsidRDefault="00F27186" w:rsidP="00F27186">
      <w:pPr>
        <w:ind w:firstLine="284"/>
        <w:jc w:val="both"/>
        <w:rPr>
          <w:rFonts w:asciiTheme="minorBidi" w:hAnsiTheme="minorBidi" w:cstheme="minorBidi"/>
          <w:color w:val="auto"/>
          <w:spacing w:val="0"/>
          <w:sz w:val="28"/>
          <w:lang w:eastAsia="en-US"/>
        </w:rPr>
      </w:pPr>
      <w:r>
        <w:rPr>
          <w:rFonts w:asciiTheme="minorBidi" w:hAnsiTheme="minorBidi" w:cstheme="minorBidi" w:hint="cs"/>
          <w:color w:val="auto"/>
          <w:spacing w:val="0"/>
          <w:sz w:val="28"/>
          <w:rtl/>
          <w:lang w:eastAsia="en-US"/>
        </w:rPr>
        <w:t>لايمكن القطع</w:t>
      </w:r>
      <w:r w:rsidR="00C63649" w:rsidRPr="00C63649">
        <w:rPr>
          <w:rFonts w:asciiTheme="minorBidi" w:hAnsiTheme="minorBidi" w:cstheme="minorBidi"/>
          <w:color w:val="auto"/>
          <w:spacing w:val="0"/>
          <w:sz w:val="28"/>
          <w:rtl/>
          <w:lang w:eastAsia="en-US"/>
        </w:rPr>
        <w:t xml:space="preserve"> بأن الجيش الإسرائيلي أصبح مؤسسة دينية، أو أنه يتجه حتما إلى ذلك</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فهذه فرضية تحتاج إلى مؤشرات أقوى من التغير في نسب بعض الفئات داخل دورات الضباط</w:t>
      </w:r>
      <w:r>
        <w:rPr>
          <w:rFonts w:asciiTheme="minorBidi" w:hAnsiTheme="minorBidi" w:cstheme="minorBidi"/>
          <w:color w:val="auto"/>
          <w:spacing w:val="0"/>
          <w:sz w:val="28"/>
          <w:lang w:eastAsia="en-US"/>
        </w:rPr>
        <w:t>.</w:t>
      </w:r>
      <w:r>
        <w:rPr>
          <w:rFonts w:asciiTheme="minorBidi" w:hAnsiTheme="minorBidi" w:cstheme="minorBidi" w:hint="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الأدق هو الحديث عن احتمال إعادة توزيع النفوذ الثقافي والأيديولوجي داخل المؤسسة، بحيث تصبح بعض التوجهات القومية الدينية أكثر حضورا في وحدات أو مواقع بعينها، مع استمرار عناصر مهنية وتقليدية أخرى</w:t>
      </w:r>
      <w:r w:rsidR="00C63649" w:rsidRPr="00C63649">
        <w:rPr>
          <w:rFonts w:asciiTheme="minorBidi" w:hAnsiTheme="minorBidi" w:cstheme="minorBidi"/>
          <w:color w:val="auto"/>
          <w:spacing w:val="0"/>
          <w:sz w:val="28"/>
          <w:lang w:eastAsia="en-US"/>
        </w:rPr>
        <w:t>.</w:t>
      </w:r>
    </w:p>
    <w:p w:rsidR="00C63649" w:rsidRPr="00C63649" w:rsidRDefault="00C63649" w:rsidP="00F27186">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ويمكن اختبار اتجاه هذا التحول عبر أربعة مؤشرات</w:t>
      </w:r>
      <w:r w:rsidR="00F27186">
        <w:rPr>
          <w:rFonts w:asciiTheme="minorBidi" w:hAnsiTheme="minorBidi" w:cstheme="minorBidi" w:hint="cs"/>
          <w:color w:val="auto"/>
          <w:spacing w:val="0"/>
          <w:sz w:val="28"/>
          <w:rtl/>
          <w:lang w:eastAsia="en-US"/>
        </w:rPr>
        <w:t xml:space="preserve">، هي </w:t>
      </w:r>
      <w:r w:rsidRPr="00C63649">
        <w:rPr>
          <w:rFonts w:asciiTheme="minorBidi" w:hAnsiTheme="minorBidi" w:cstheme="minorBidi"/>
          <w:color w:val="auto"/>
          <w:spacing w:val="0"/>
          <w:sz w:val="28"/>
          <w:rtl/>
          <w:lang w:eastAsia="en-US"/>
        </w:rPr>
        <w:t>التغير في خلفيات قادة الوحدات والمناصب القيادية المؤثرة، لا في أعداد المجندين فقط</w:t>
      </w:r>
      <w:r w:rsidR="00F27186">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طبيعة الخطاب المستخدم في التدريب والتوجيه الميداني، ومدى الفصل بين التبرير الديني والأمر العملياتي</w:t>
      </w:r>
      <w:r w:rsidR="00F27186">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قدرة القضاء العسكري والقيادة العليا على مساءلة الأفراد عن السلوك المخالف للقانون، بصرف النظر عن خلفياتهم السياسية أو الدينية</w:t>
      </w:r>
      <w:r w:rsidR="00F27186">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مدى استمرار التنوع داخل المؤسسة، وقدرة الضباط والجنود ذوي التوجهات المختلفة على العمل ضمن قواعد مهنية مشتركة</w:t>
      </w:r>
      <w:r w:rsidRPr="00C63649">
        <w:rPr>
          <w:rFonts w:asciiTheme="minorBidi" w:hAnsiTheme="minorBidi" w:cstheme="minorBidi"/>
          <w:color w:val="auto"/>
          <w:spacing w:val="0"/>
          <w:sz w:val="28"/>
          <w:lang w:eastAsia="en-US"/>
        </w:rPr>
        <w:t>.</w:t>
      </w:r>
    </w:p>
    <w:p w:rsidR="00C63649" w:rsidRPr="00C63649" w:rsidRDefault="00C63649" w:rsidP="00F27186">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قد يصبح التحدي الحقيقي أقل ارتباطا بنسبة المتدينين في الجيش وأكثر ارتباطا بقدرة المؤسسة على منع تحول الاختلافات الأيديولوجية إلى قواعد متباينة لاستخدام القوة أو إلى مصادر ولاء تتقدم على التسلسل القيادي والقانون</w:t>
      </w:r>
      <w:r w:rsidRPr="00C63649">
        <w:rPr>
          <w:rFonts w:asciiTheme="minorBidi" w:hAnsiTheme="minorBidi" w:cstheme="minorBidi"/>
          <w:color w:val="auto"/>
          <w:spacing w:val="0"/>
          <w:sz w:val="28"/>
          <w:lang w:eastAsia="en-US"/>
        </w:rPr>
        <w:t>.</w:t>
      </w:r>
    </w:p>
    <w:p w:rsidR="00C63649" w:rsidRDefault="00C63649" w:rsidP="00C63649">
      <w:pPr>
        <w:jc w:val="both"/>
        <w:outlineLvl w:val="1"/>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أزمة تجنيد الحريديم ومشكلة توزيع أعباء الحرب</w:t>
      </w:r>
    </w:p>
    <w:p w:rsidR="00F27186" w:rsidRPr="00F27186" w:rsidRDefault="00F27186" w:rsidP="00F27186">
      <w:pPr>
        <w:ind w:firstLine="284"/>
        <w:jc w:val="both"/>
        <w:rPr>
          <w:rFonts w:asciiTheme="minorBidi" w:hAnsiTheme="minorBidi" w:cstheme="minorBidi"/>
          <w:color w:val="auto"/>
          <w:spacing w:val="0"/>
          <w:sz w:val="28"/>
          <w:lang w:eastAsia="en-US"/>
        </w:rPr>
      </w:pPr>
      <w:r w:rsidRPr="00F27186">
        <w:rPr>
          <w:rFonts w:asciiTheme="minorBidi" w:hAnsiTheme="minorBidi" w:cstheme="minorBidi"/>
          <w:color w:val="auto"/>
          <w:spacing w:val="0"/>
          <w:sz w:val="28"/>
          <w:rtl/>
          <w:lang w:eastAsia="en-US"/>
        </w:rPr>
        <w:t>تكشف أزمة تجنيد الحريديم عن اختلال متزايد في توزيع أعباء الحرب داخل المجتمع الإسرائيلي، إذ يتحمل جنود الاحتياط والفئات المجندة العبء الأكبر من الاستنزاف البشري والاقتصادي، مقابل استمرار إعفاء قطاعات واسعة من الحريديم</w:t>
      </w:r>
      <w:r>
        <w:rPr>
          <w:rFonts w:asciiTheme="minorBidi" w:hAnsiTheme="minorBidi" w:cstheme="minorBidi" w:hint="cs"/>
          <w:color w:val="auto"/>
          <w:spacing w:val="0"/>
          <w:sz w:val="28"/>
          <w:rtl/>
          <w:lang w:eastAsia="en-US"/>
        </w:rPr>
        <w:t xml:space="preserve">، </w:t>
      </w:r>
      <w:r w:rsidRPr="00F27186">
        <w:rPr>
          <w:rFonts w:asciiTheme="minorBidi" w:hAnsiTheme="minorBidi" w:cstheme="minorBidi"/>
          <w:color w:val="auto"/>
          <w:spacing w:val="0"/>
          <w:sz w:val="28"/>
          <w:rtl/>
          <w:lang w:eastAsia="en-US"/>
        </w:rPr>
        <w:t>ولا تقتصر تداعيات الأزمة على نقص القوى البشرية، بل تمتد إلى تعميق الانقسامات الاجتماعية والسياسية، وتهديد التماسك الداخلي للمؤسسة العسكرية</w:t>
      </w:r>
      <w:r w:rsidRPr="00F27186">
        <w:rPr>
          <w:rFonts w:asciiTheme="minorBidi" w:hAnsiTheme="minorBidi" w:cstheme="minorBidi"/>
          <w:color w:val="auto"/>
          <w:spacing w:val="0"/>
          <w:sz w:val="28"/>
          <w:lang w:eastAsia="en-US"/>
        </w:rPr>
        <w:t>.</w:t>
      </w:r>
    </w:p>
    <w:p w:rsidR="00C63649" w:rsidRPr="00C63649" w:rsidRDefault="00F27186"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أزمة تتجاوز نقص الجنود</w:t>
      </w:r>
    </w:p>
    <w:p w:rsidR="00C63649" w:rsidRPr="00C63649" w:rsidRDefault="00C63649" w:rsidP="00F27186">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تُعد قضية تجنيد الحريديم من أبرز </w:t>
      </w:r>
      <w:r w:rsidR="00F27186">
        <w:rPr>
          <w:rFonts w:asciiTheme="minorBidi" w:hAnsiTheme="minorBidi" w:cstheme="minorBidi" w:hint="cs"/>
          <w:color w:val="auto"/>
          <w:spacing w:val="0"/>
          <w:sz w:val="28"/>
          <w:rtl/>
          <w:lang w:eastAsia="en-US"/>
        </w:rPr>
        <w:t>الإشكاليات</w:t>
      </w:r>
      <w:r w:rsidRPr="00C63649">
        <w:rPr>
          <w:rFonts w:asciiTheme="minorBidi" w:hAnsiTheme="minorBidi" w:cstheme="minorBidi"/>
          <w:color w:val="auto"/>
          <w:spacing w:val="0"/>
          <w:sz w:val="28"/>
          <w:rtl/>
          <w:lang w:eastAsia="en-US"/>
        </w:rPr>
        <w:t xml:space="preserve"> التي تكشف التوتر بين احتياجات الجيش وموازين القوى السياسية والاجتماعية داخل إسرائيل</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فالحريديم، وهم قطاعات من اليهود المتشددين دينيا، يرتبط جزء كبير من هويتهم الاجتماعية والتعليمية باستمرار الدراسة الدينية</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وقد استندت إعفاءات واسعة من الخدمة العسكرية إلى ترتيبات قانونية وسياسية ظلت موضع نزاع لعقود</w:t>
      </w:r>
      <w:r w:rsidRPr="00C63649">
        <w:rPr>
          <w:rFonts w:asciiTheme="minorBidi" w:hAnsiTheme="minorBidi" w:cstheme="minorBidi"/>
          <w:color w:val="auto"/>
          <w:spacing w:val="0"/>
          <w:sz w:val="28"/>
          <w:lang w:eastAsia="en-US"/>
        </w:rPr>
        <w:t>.</w:t>
      </w:r>
      <w:r w:rsidR="00F27186">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لكن استمرار الحرب وارتفاع الحاجة إلى الجنود أعادا القضية إلى مركز النقاش العام والقانوني</w:t>
      </w:r>
      <w:r w:rsidR="00F27186">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وتتمثل المشكلة في أن الجيش يحتاج إلى توسيع قاعدة التجنيد، بينما يتعين على الحكومة التعامل مع أحزاب وقواعد اجتماعية ترى أن فرض الخدمة يهدد نمط حياتها ومؤسساتها الدينية</w:t>
      </w:r>
      <w:r w:rsidRPr="00C63649">
        <w:rPr>
          <w:rFonts w:asciiTheme="minorBidi" w:hAnsiTheme="minorBidi" w:cstheme="minorBidi"/>
          <w:color w:val="auto"/>
          <w:spacing w:val="0"/>
          <w:sz w:val="28"/>
          <w:lang w:eastAsia="en-US"/>
        </w:rPr>
        <w:t>.</w:t>
      </w:r>
    </w:p>
    <w:p w:rsidR="00C63649" w:rsidRPr="00C63649" w:rsidRDefault="00C63649" w:rsidP="00F27186">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وقد وثق</w:t>
      </w:r>
      <w:r w:rsidR="00F27186">
        <w:rPr>
          <w:rFonts w:asciiTheme="minorBidi" w:hAnsiTheme="minorBidi" w:cstheme="minorBidi" w:hint="cs"/>
          <w:color w:val="auto"/>
          <w:spacing w:val="0"/>
          <w:sz w:val="28"/>
          <w:rtl/>
          <w:lang w:eastAsia="en-US"/>
        </w:rPr>
        <w:t xml:space="preserve">ت بعض الدراسات </w:t>
      </w:r>
      <w:r w:rsidRPr="00C63649">
        <w:rPr>
          <w:rFonts w:asciiTheme="minorBidi" w:hAnsiTheme="minorBidi" w:cstheme="minorBidi"/>
          <w:color w:val="auto"/>
          <w:spacing w:val="0"/>
          <w:sz w:val="28"/>
          <w:rtl/>
          <w:lang w:eastAsia="en-US"/>
        </w:rPr>
        <w:t xml:space="preserve">في يناير </w:t>
      </w:r>
      <w:r w:rsidRPr="00C63649">
        <w:rPr>
          <w:rFonts w:asciiTheme="minorBidi" w:hAnsiTheme="minorBidi" w:cstheme="minorBidi"/>
          <w:color w:val="auto"/>
          <w:spacing w:val="0"/>
          <w:sz w:val="28"/>
          <w:lang w:eastAsia="en-US"/>
        </w:rPr>
        <w:t>2026</w:t>
      </w:r>
      <w:r w:rsidR="00F27186">
        <w:rPr>
          <w:rFonts w:asciiTheme="minorBidi" w:hAnsiTheme="minorBidi" w:cstheme="minorBidi" w:hint="cs"/>
          <w:color w:val="auto"/>
          <w:spacing w:val="0"/>
          <w:sz w:val="28"/>
          <w:rtl/>
          <w:lang w:eastAsia="en-US"/>
        </w:rPr>
        <w:t>م</w:t>
      </w:r>
      <w:r w:rsidRPr="00C63649">
        <w:rPr>
          <w:rFonts w:asciiTheme="minorBidi" w:hAnsiTheme="minorBidi" w:cstheme="minorBidi"/>
          <w:color w:val="auto"/>
          <w:spacing w:val="0"/>
          <w:sz w:val="28"/>
          <w:rtl/>
          <w:lang w:eastAsia="en-US"/>
        </w:rPr>
        <w:t>، استمرار النزاع بشأن تنفيذ التجنيد، وأورد</w:t>
      </w:r>
      <w:r w:rsidR="00F27186">
        <w:rPr>
          <w:rFonts w:asciiTheme="minorBidi" w:hAnsiTheme="minorBidi" w:cstheme="minorBidi" w:hint="cs"/>
          <w:color w:val="auto"/>
          <w:spacing w:val="0"/>
          <w:sz w:val="28"/>
          <w:rtl/>
          <w:lang w:eastAsia="en-US"/>
        </w:rPr>
        <w:t>ت</w:t>
      </w:r>
      <w:r w:rsidRPr="00C63649">
        <w:rPr>
          <w:rFonts w:asciiTheme="minorBidi" w:hAnsiTheme="minorBidi" w:cstheme="minorBidi"/>
          <w:color w:val="auto"/>
          <w:spacing w:val="0"/>
          <w:sz w:val="28"/>
          <w:rtl/>
          <w:lang w:eastAsia="en-US"/>
        </w:rPr>
        <w:t xml:space="preserve"> أن الجيش كان يعاني نقصا يقدر بنحو </w:t>
      </w:r>
      <w:r w:rsidRPr="00C63649">
        <w:rPr>
          <w:rFonts w:asciiTheme="minorBidi" w:hAnsiTheme="minorBidi" w:cstheme="minorBidi"/>
          <w:color w:val="auto"/>
          <w:spacing w:val="0"/>
          <w:sz w:val="28"/>
          <w:lang w:eastAsia="en-US"/>
        </w:rPr>
        <w:t xml:space="preserve">12 </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ألف جندي، بينهم ما بين </w:t>
      </w:r>
      <w:r w:rsidRPr="00C63649">
        <w:rPr>
          <w:rFonts w:asciiTheme="minorBidi" w:hAnsiTheme="minorBidi" w:cstheme="minorBidi"/>
          <w:color w:val="auto"/>
          <w:spacing w:val="0"/>
          <w:sz w:val="28"/>
          <w:lang w:eastAsia="en-US"/>
        </w:rPr>
        <w:t xml:space="preserve">6 </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آلاف و7500 في الأدوار القتالية</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كما أشار</w:t>
      </w:r>
      <w:r w:rsidR="00F27186">
        <w:rPr>
          <w:rFonts w:asciiTheme="minorBidi" w:hAnsiTheme="minorBidi" w:cstheme="minorBidi" w:hint="cs"/>
          <w:color w:val="auto"/>
          <w:spacing w:val="0"/>
          <w:sz w:val="28"/>
          <w:rtl/>
          <w:lang w:eastAsia="en-US"/>
        </w:rPr>
        <w:t>ت</w:t>
      </w:r>
      <w:r w:rsidRPr="00C63649">
        <w:rPr>
          <w:rFonts w:asciiTheme="minorBidi" w:hAnsiTheme="minorBidi" w:cstheme="minorBidi"/>
          <w:color w:val="auto"/>
          <w:spacing w:val="0"/>
          <w:sz w:val="28"/>
          <w:rtl/>
          <w:lang w:eastAsia="en-US"/>
        </w:rPr>
        <w:t xml:space="preserve"> إلى أن مت</w:t>
      </w:r>
      <w:r w:rsidR="00F27186">
        <w:rPr>
          <w:rFonts w:asciiTheme="minorBidi" w:hAnsiTheme="minorBidi" w:cstheme="minorBidi"/>
          <w:color w:val="auto"/>
          <w:spacing w:val="0"/>
          <w:sz w:val="28"/>
          <w:rtl/>
          <w:lang w:eastAsia="en-US"/>
        </w:rPr>
        <w:t>وسط خدمة قوات الاحتياط خلال عام</w:t>
      </w:r>
      <w:r w:rsidRPr="00C63649">
        <w:rPr>
          <w:rFonts w:asciiTheme="minorBidi" w:hAnsiTheme="minorBidi" w:cstheme="minorBidi"/>
          <w:color w:val="auto"/>
          <w:spacing w:val="0"/>
          <w:sz w:val="28"/>
          <w:lang w:eastAsia="en-US"/>
        </w:rPr>
        <w:t xml:space="preserve">2025 </w:t>
      </w:r>
      <w:r w:rsidR="00F27186">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 xml:space="preserve">بلغ </w:t>
      </w:r>
      <w:r w:rsidRPr="00C63649">
        <w:rPr>
          <w:rFonts w:asciiTheme="minorBidi" w:hAnsiTheme="minorBidi" w:cstheme="minorBidi"/>
          <w:color w:val="auto"/>
          <w:spacing w:val="0"/>
          <w:sz w:val="28"/>
          <w:lang w:eastAsia="en-US"/>
        </w:rPr>
        <w:t xml:space="preserve">110 </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أيام</w:t>
      </w:r>
      <w:r w:rsidR="00F27186">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هذه الأرقام تعكس وضعا زمنيا محددا، ولا ينبغي اعتبارها قياسا نهائيا للاحتياجات العسكرية في أكتوبر</w:t>
      </w:r>
      <w:r w:rsidRPr="00C63649">
        <w:rPr>
          <w:rFonts w:asciiTheme="minorBidi" w:hAnsiTheme="minorBidi" w:cstheme="minorBidi"/>
          <w:color w:val="auto"/>
          <w:spacing w:val="0"/>
          <w:sz w:val="28"/>
          <w:lang w:eastAsia="en-US"/>
        </w:rPr>
        <w:t xml:space="preserve">2026 </w:t>
      </w:r>
      <w:r w:rsidR="00F27186">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لكنها تبرز حجم التوتر بين الطلب العملياتي على الجنود وبين القدرة السياسية والاجتماعية على توفيرهم</w:t>
      </w:r>
      <w:r w:rsidRPr="00C63649">
        <w:rPr>
          <w:rFonts w:asciiTheme="minorBidi" w:hAnsiTheme="minorBidi" w:cstheme="minorBidi"/>
          <w:color w:val="auto"/>
          <w:spacing w:val="0"/>
          <w:sz w:val="28"/>
          <w:lang w:eastAsia="en-US"/>
        </w:rPr>
        <w:t>.</w:t>
      </w:r>
    </w:p>
    <w:p w:rsidR="00C63649" w:rsidRPr="00C63649" w:rsidRDefault="00F27186"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الأبعاد الثلاثة للأزمة</w:t>
      </w:r>
    </w:p>
    <w:p w:rsidR="00F27186" w:rsidRPr="00F27186" w:rsidRDefault="00F27186" w:rsidP="003D4BED">
      <w:pPr>
        <w:ind w:firstLine="284"/>
        <w:jc w:val="both"/>
        <w:rPr>
          <w:rFonts w:asciiTheme="minorBidi" w:hAnsiTheme="minorBidi" w:cstheme="minorBidi"/>
          <w:color w:val="auto"/>
          <w:spacing w:val="0"/>
          <w:sz w:val="28"/>
          <w:lang w:eastAsia="en-US"/>
        </w:rPr>
      </w:pPr>
      <w:r w:rsidRPr="00F27186">
        <w:rPr>
          <w:rFonts w:asciiTheme="minorBidi" w:hAnsiTheme="minorBidi" w:cstheme="minorBidi"/>
          <w:color w:val="auto"/>
          <w:spacing w:val="0"/>
          <w:sz w:val="28"/>
          <w:rtl/>
          <w:lang w:eastAsia="en-US"/>
        </w:rPr>
        <w:t xml:space="preserve">تتجلى أزمة الجيش الإسرائيلي في </w:t>
      </w:r>
      <w:r>
        <w:rPr>
          <w:rFonts w:asciiTheme="minorBidi" w:hAnsiTheme="minorBidi" w:cstheme="minorBidi" w:hint="cs"/>
          <w:color w:val="auto"/>
          <w:spacing w:val="0"/>
          <w:sz w:val="28"/>
          <w:rtl/>
          <w:lang w:eastAsia="en-US"/>
        </w:rPr>
        <w:t>عدة</w:t>
      </w:r>
      <w:r w:rsidRPr="00F27186">
        <w:rPr>
          <w:rFonts w:asciiTheme="minorBidi" w:hAnsiTheme="minorBidi" w:cstheme="minorBidi"/>
          <w:color w:val="auto"/>
          <w:spacing w:val="0"/>
          <w:sz w:val="28"/>
          <w:rtl/>
          <w:lang w:eastAsia="en-US"/>
        </w:rPr>
        <w:t xml:space="preserve"> أبعاد مترابطة</w:t>
      </w:r>
      <w:r>
        <w:rPr>
          <w:rFonts w:asciiTheme="minorBidi" w:hAnsiTheme="minorBidi" w:cstheme="minorBidi" w:hint="cs"/>
          <w:color w:val="auto"/>
          <w:spacing w:val="0"/>
          <w:sz w:val="28"/>
          <w:rtl/>
          <w:lang w:eastAsia="en-US"/>
        </w:rPr>
        <w:t xml:space="preserve">، منها </w:t>
      </w:r>
      <w:r w:rsidRPr="00F27186">
        <w:rPr>
          <w:rFonts w:asciiTheme="minorBidi" w:hAnsiTheme="minorBidi" w:cstheme="minorBidi"/>
          <w:color w:val="auto"/>
          <w:spacing w:val="0"/>
          <w:sz w:val="28"/>
          <w:rtl/>
          <w:lang w:eastAsia="en-US"/>
        </w:rPr>
        <w:t xml:space="preserve">عسكري يتمثل في الاستنزاف وتراجع الجاهزية، وأيديولوجي يرتبط بتصاعد تأثير الصهيونية الدينية في العقيدة والسلوك العملياتي، واجتماعي </w:t>
      </w:r>
      <w:r w:rsidRPr="00F27186">
        <w:rPr>
          <w:rFonts w:asciiTheme="minorBidi" w:hAnsiTheme="minorBidi" w:cstheme="minorBidi"/>
          <w:color w:val="auto"/>
          <w:spacing w:val="0"/>
          <w:sz w:val="28"/>
          <w:rtl/>
          <w:lang w:eastAsia="en-US"/>
        </w:rPr>
        <w:lastRenderedPageBreak/>
        <w:t>يعكس اختلال توزيع أعباء الحرب وتفاقم الانقسامات الداخلية</w:t>
      </w:r>
      <w:r>
        <w:rPr>
          <w:rFonts w:asciiTheme="minorBidi" w:hAnsiTheme="minorBidi" w:cstheme="minorBidi" w:hint="cs"/>
          <w:color w:val="auto"/>
          <w:spacing w:val="0"/>
          <w:sz w:val="28"/>
          <w:rtl/>
          <w:lang w:eastAsia="en-US"/>
        </w:rPr>
        <w:t xml:space="preserve">، </w:t>
      </w:r>
      <w:r w:rsidRPr="00F27186">
        <w:rPr>
          <w:rFonts w:asciiTheme="minorBidi" w:hAnsiTheme="minorBidi" w:cstheme="minorBidi"/>
          <w:color w:val="auto"/>
          <w:spacing w:val="0"/>
          <w:sz w:val="28"/>
          <w:rtl/>
          <w:lang w:eastAsia="en-US"/>
        </w:rPr>
        <w:t>ويجعل تفاعل هذه الأبعاد الأزمة أعمق من مجرد إخفاق ميداني، لتصبح تحديا بنيويا لهوية الجيش ومستقبله</w:t>
      </w:r>
      <w:r w:rsidR="003D4BED">
        <w:rPr>
          <w:rFonts w:asciiTheme="minorBidi" w:hAnsiTheme="minorBidi" w:cstheme="minorBidi" w:hint="cs"/>
          <w:color w:val="auto"/>
          <w:spacing w:val="0"/>
          <w:sz w:val="28"/>
          <w:rtl/>
          <w:lang w:eastAsia="en-US"/>
        </w:rPr>
        <w:t>، من أهم هذه الأبعاد</w:t>
      </w:r>
      <w:r w:rsidR="003D4BED" w:rsidRPr="003D4BED">
        <w:rPr>
          <w:rFonts w:asciiTheme="minorBidi" w:hAnsiTheme="minorBidi" w:cstheme="minorBidi" w:hint="cs"/>
          <w:color w:val="auto"/>
          <w:spacing w:val="0"/>
          <w:sz w:val="28"/>
          <w:rtl/>
          <w:lang w:eastAsia="en-US"/>
        </w:rPr>
        <w:t xml:space="preserve"> </w:t>
      </w:r>
      <w:r w:rsidR="003D4BED">
        <w:rPr>
          <w:rFonts w:asciiTheme="minorBidi" w:hAnsiTheme="minorBidi" w:cstheme="minorBidi" w:hint="cs"/>
          <w:color w:val="auto"/>
          <w:spacing w:val="0"/>
          <w:sz w:val="28"/>
          <w:rtl/>
          <w:lang w:eastAsia="en-US"/>
        </w:rPr>
        <w:t>وأبرزها:</w:t>
      </w:r>
    </w:p>
    <w:p w:rsidR="00C63649" w:rsidRPr="00F27186" w:rsidRDefault="00F27186" w:rsidP="00F27186">
      <w:pPr>
        <w:ind w:left="284" w:hanging="284"/>
        <w:jc w:val="both"/>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F27186">
        <w:rPr>
          <w:rFonts w:asciiTheme="minorBidi" w:hAnsiTheme="minorBidi" w:cstheme="minorBidi"/>
          <w:b/>
          <w:bCs/>
          <w:color w:val="auto"/>
          <w:spacing w:val="0"/>
          <w:sz w:val="28"/>
          <w:rtl/>
          <w:lang w:eastAsia="en-US"/>
        </w:rPr>
        <w:t>البعد العسكري</w:t>
      </w:r>
      <w:r>
        <w:rPr>
          <w:rFonts w:asciiTheme="minorBidi" w:hAnsiTheme="minorBidi" w:cstheme="minorBidi" w:hint="cs"/>
          <w:b/>
          <w:b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لا يتعلق النقص بالعدد الإجمالي وحده، بل بالتخصصات</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فالحاجة إلى مشاة مدربين أو أطقم مدرعات أو مهندسين عسكريين أو أفراد دعم لوجستي لا يمكن تعويضها فورا بأي مجند جديد</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ويتطلب دمج المجندين الجدد وقتا وتدريبا وبنية استقبال وإشراف</w:t>
      </w:r>
      <w:r w:rsidR="00C63649" w:rsidRPr="00C63649">
        <w:rPr>
          <w:rFonts w:asciiTheme="minorBidi" w:hAnsiTheme="minorBidi" w:cstheme="minorBidi"/>
          <w:color w:val="auto"/>
          <w:spacing w:val="0"/>
          <w:sz w:val="28"/>
          <w:lang w:eastAsia="en-US"/>
        </w:rPr>
        <w:t>.</w:t>
      </w:r>
    </w:p>
    <w:p w:rsidR="00C63649" w:rsidRPr="003D4BED" w:rsidRDefault="003D4BED" w:rsidP="003D4BED">
      <w:pPr>
        <w:ind w:left="284" w:hanging="284"/>
        <w:jc w:val="both"/>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F27186">
        <w:rPr>
          <w:rFonts w:asciiTheme="minorBidi" w:hAnsiTheme="minorBidi" w:cstheme="minorBidi"/>
          <w:b/>
          <w:bCs/>
          <w:color w:val="auto"/>
          <w:spacing w:val="0"/>
          <w:sz w:val="28"/>
          <w:rtl/>
          <w:lang w:eastAsia="en-US"/>
        </w:rPr>
        <w:t xml:space="preserve">البعد </w:t>
      </w:r>
      <w:r>
        <w:rPr>
          <w:rFonts w:asciiTheme="minorBidi" w:hAnsiTheme="minorBidi" w:cstheme="minorBidi" w:hint="cs"/>
          <w:b/>
          <w:bCs/>
          <w:color w:val="auto"/>
          <w:spacing w:val="0"/>
          <w:sz w:val="28"/>
          <w:rtl/>
          <w:lang w:eastAsia="en-US"/>
        </w:rPr>
        <w:t>القانوني</w:t>
      </w:r>
      <w:r w:rsidR="00C63649" w:rsidRPr="00F27186">
        <w:rPr>
          <w:rFonts w:asciiTheme="minorBidi" w:hAnsiTheme="minorBidi" w:cstheme="minorBidi"/>
          <w:b/>
          <w:bCs/>
          <w:color w:val="auto"/>
          <w:spacing w:val="0"/>
          <w:sz w:val="28"/>
          <w:rtl/>
          <w:lang w:eastAsia="en-US"/>
        </w:rPr>
        <w:t xml:space="preserve"> والسياسي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يضع تنفيذ أحكام التجنيد الحكومة أمام تعارض بين المساواة في الالتزامات القانونية، والمحافظة على التحالفات السياسية، واحترام نمط الحياة الدينية</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وقد وثق</w:t>
      </w:r>
      <w:r>
        <w:rPr>
          <w:rFonts w:asciiTheme="minorBidi" w:hAnsiTheme="minorBidi" w:cstheme="minorBidi" w:hint="cs"/>
          <w:color w:val="auto"/>
          <w:spacing w:val="0"/>
          <w:sz w:val="28"/>
          <w:rtl/>
          <w:lang w:eastAsia="en-US"/>
        </w:rPr>
        <w:t xml:space="preserve">ت بعض الدراسات </w:t>
      </w:r>
      <w:r w:rsidR="00C63649" w:rsidRPr="00C63649">
        <w:rPr>
          <w:rFonts w:asciiTheme="minorBidi" w:hAnsiTheme="minorBidi" w:cstheme="minorBidi"/>
          <w:color w:val="auto"/>
          <w:spacing w:val="0"/>
          <w:sz w:val="28"/>
          <w:rtl/>
          <w:lang w:eastAsia="en-US"/>
        </w:rPr>
        <w:t>مخاطر التصعيد ال</w:t>
      </w:r>
      <w:r>
        <w:rPr>
          <w:rFonts w:asciiTheme="minorBidi" w:hAnsiTheme="minorBidi" w:cstheme="minorBidi" w:hint="cs"/>
          <w:color w:val="auto"/>
          <w:spacing w:val="0"/>
          <w:sz w:val="28"/>
          <w:rtl/>
          <w:lang w:eastAsia="en-US"/>
        </w:rPr>
        <w:t xml:space="preserve">قانوني </w:t>
      </w:r>
      <w:r w:rsidR="00C63649" w:rsidRPr="00C63649">
        <w:rPr>
          <w:rFonts w:asciiTheme="minorBidi" w:hAnsiTheme="minorBidi" w:cstheme="minorBidi"/>
          <w:color w:val="auto"/>
          <w:spacing w:val="0"/>
          <w:sz w:val="28"/>
          <w:rtl/>
          <w:lang w:eastAsia="en-US"/>
        </w:rPr>
        <w:t>الناشئة عن عدم الامتثال الكامل للمتطلبات القانونية المتعلقة بالتجنيد</w:t>
      </w:r>
      <w:r>
        <w:rPr>
          <w:rFonts w:asciiTheme="minorBidi" w:hAnsiTheme="minorBidi" w:cstheme="minorBidi" w:hint="cs"/>
          <w:color w:val="auto"/>
          <w:spacing w:val="0"/>
          <w:sz w:val="28"/>
          <w:rtl/>
          <w:lang w:eastAsia="en-US"/>
        </w:rPr>
        <w:t>.</w:t>
      </w:r>
    </w:p>
    <w:p w:rsidR="00C63649" w:rsidRPr="003D4BED" w:rsidRDefault="003D4BED" w:rsidP="003D4BED">
      <w:pPr>
        <w:ind w:left="284" w:hanging="284"/>
        <w:jc w:val="both"/>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F27186">
        <w:rPr>
          <w:rFonts w:asciiTheme="minorBidi" w:hAnsiTheme="minorBidi" w:cstheme="minorBidi"/>
          <w:b/>
          <w:bCs/>
          <w:color w:val="auto"/>
          <w:spacing w:val="0"/>
          <w:sz w:val="28"/>
          <w:rtl/>
          <w:lang w:eastAsia="en-US"/>
        </w:rPr>
        <w:t>البعد الاجتماعي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عندما يتحمل قطاع من السكان فترات خدمة واحتياط طويلة، بينما تبقى قطاعات أخرى أقل مشاركة، يصبح توزيع الأعباء نفسه قضية تتعلق بالعدالة والثقة والانتماء</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وقد يؤثر ذلك في استعداد الأفراد للاستجابة للاستدعاءات المتكررة وفي نظرتهم إلى شرعية القرارات الحكومية</w:t>
      </w:r>
      <w:r w:rsidR="00C63649" w:rsidRPr="00C63649">
        <w:rPr>
          <w:rFonts w:asciiTheme="minorBidi" w:hAnsiTheme="minorBidi" w:cstheme="minorBidi"/>
          <w:color w:val="auto"/>
          <w:spacing w:val="0"/>
          <w:sz w:val="28"/>
          <w:lang w:eastAsia="en-US"/>
        </w:rPr>
        <w:t>.</w:t>
      </w:r>
    </w:p>
    <w:p w:rsidR="00C63649" w:rsidRPr="00C63649" w:rsidRDefault="003D4BED"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C63649" w:rsidRPr="00C63649">
        <w:rPr>
          <w:rFonts w:asciiTheme="minorBidi" w:hAnsiTheme="minorBidi" w:cstheme="minorBidi"/>
          <w:b/>
          <w:bCs/>
          <w:color w:val="auto"/>
          <w:spacing w:val="0"/>
          <w:sz w:val="28"/>
          <w:rtl/>
          <w:lang w:eastAsia="en-US"/>
        </w:rPr>
        <w:t>لماذا لا يحل التجنيد الإضافي الأزمة بصورة آلية؟</w:t>
      </w:r>
    </w:p>
    <w:p w:rsidR="00C63649" w:rsidRPr="00C63649" w:rsidRDefault="00C63649" w:rsidP="003D4BED">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حتى لو جرى استدعاء أعداد أكبر من الحريديم، فإن الأثر العسكري يتوقف على نسبة الاستجابة الفعلية، وملاءمة التدريب، وتوزيع المجندين بين الأدوار، ومدى الاحتفاظ بهم في الخدمة</w:t>
      </w:r>
      <w:r w:rsidR="003D4BED">
        <w:rPr>
          <w:rFonts w:asciiTheme="minorBidi" w:hAnsiTheme="minorBidi" w:cstheme="minorBidi"/>
          <w:color w:val="auto"/>
          <w:spacing w:val="0"/>
          <w:sz w:val="28"/>
          <w:lang w:eastAsia="en-US"/>
        </w:rPr>
        <w:t>.</w:t>
      </w:r>
      <w:r w:rsidR="003D4BED">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كما أن التجنيد لا يعالج وحده مشكلة الاحتياط؛ إذ تظل هناك حاجة إلى تقليل مدة الاستدعاءات المتكررة، وتحسين التدريب، وتوفير بدائل وظيفية للمهام التي لا تتطلب مشاركة مقاتلين مدربين، وتعزيز الدعم للأسر وأصحاب الأعمال</w:t>
      </w:r>
      <w:r w:rsidRPr="00C63649">
        <w:rPr>
          <w:rFonts w:asciiTheme="minorBidi" w:hAnsiTheme="minorBidi" w:cstheme="minorBidi"/>
          <w:color w:val="auto"/>
          <w:spacing w:val="0"/>
          <w:sz w:val="28"/>
          <w:lang w:eastAsia="en-US"/>
        </w:rPr>
        <w:t>.</w:t>
      </w:r>
      <w:r w:rsidR="003D4BED">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وبالتالي، يمكن أن يؤدي التجنيد الأوسع إلى تخفيف جانب من الضغط، لكنه لن يكون بديلا عن إصلاح منظومة إدارة القوى البشرية</w:t>
      </w:r>
      <w:r w:rsidRPr="00C63649">
        <w:rPr>
          <w:rFonts w:asciiTheme="minorBidi" w:hAnsiTheme="minorBidi" w:cstheme="minorBidi"/>
          <w:color w:val="auto"/>
          <w:spacing w:val="0"/>
          <w:sz w:val="28"/>
          <w:lang w:eastAsia="en-US"/>
        </w:rPr>
        <w:t>.</w:t>
      </w:r>
    </w:p>
    <w:p w:rsidR="00C63649" w:rsidRPr="00C63649" w:rsidRDefault="003D4BED"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C63649" w:rsidRPr="00C63649">
        <w:rPr>
          <w:rFonts w:asciiTheme="minorBidi" w:hAnsiTheme="minorBidi" w:cstheme="minorBidi"/>
          <w:b/>
          <w:bCs/>
          <w:color w:val="auto"/>
          <w:spacing w:val="0"/>
          <w:sz w:val="28"/>
          <w:rtl/>
          <w:lang w:eastAsia="en-US"/>
        </w:rPr>
        <w:t>المفاضلة الاستراتيجية أمام القيادة الإسرائيلية</w:t>
      </w:r>
    </w:p>
    <w:p w:rsidR="00C63649" w:rsidRPr="00C63649" w:rsidRDefault="00C63649" w:rsidP="003D4BED">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تواجه القيادة ثلاثة خيارات عامة، لكل منها كلفة مختلفة</w:t>
      </w:r>
      <w:r w:rsidRPr="00C63649">
        <w:rPr>
          <w:rFonts w:asciiTheme="minorBidi" w:hAnsiTheme="minorBidi" w:cstheme="minorBidi"/>
          <w:color w:val="auto"/>
          <w:spacing w:val="0"/>
          <w:sz w:val="28"/>
          <w:lang w:eastAsia="en-US"/>
        </w:rPr>
        <w:t>:</w:t>
      </w:r>
    </w:p>
    <w:tbl>
      <w:tblPr>
        <w:bidiVisual/>
        <w:tblW w:w="0" w:type="auto"/>
        <w:jc w:val="center"/>
        <w:tblCellSpacing w:w="1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2"/>
        <w:gridCol w:w="2861"/>
        <w:gridCol w:w="3702"/>
      </w:tblGrid>
      <w:tr w:rsidR="003D4BED" w:rsidRPr="00C63649" w:rsidTr="003D4BED">
        <w:trPr>
          <w:tblCellSpacing w:w="15" w:type="dxa"/>
          <w:jc w:val="center"/>
        </w:trPr>
        <w:tc>
          <w:tcPr>
            <w:tcW w:w="1977" w:type="dxa"/>
            <w:vAlign w:val="center"/>
            <w:hideMark/>
          </w:tcPr>
          <w:p w:rsidR="00C63649" w:rsidRPr="00C63649" w:rsidRDefault="00C63649" w:rsidP="003D4BED">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الخيار</w:t>
            </w:r>
          </w:p>
        </w:tc>
        <w:tc>
          <w:tcPr>
            <w:tcW w:w="2831" w:type="dxa"/>
            <w:vAlign w:val="center"/>
            <w:hideMark/>
          </w:tcPr>
          <w:p w:rsidR="00C63649" w:rsidRPr="00C63649" w:rsidRDefault="00C63649" w:rsidP="003D4BED">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المكاسب المحتملة</w:t>
            </w:r>
          </w:p>
        </w:tc>
        <w:tc>
          <w:tcPr>
            <w:tcW w:w="3657" w:type="dxa"/>
            <w:vAlign w:val="center"/>
            <w:hideMark/>
          </w:tcPr>
          <w:p w:rsidR="00C63649" w:rsidRPr="00C63649" w:rsidRDefault="00C63649" w:rsidP="003D4BED">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القيود والمخاطر</w:t>
            </w:r>
          </w:p>
        </w:tc>
      </w:tr>
      <w:tr w:rsidR="003D4BED" w:rsidRPr="00C63649" w:rsidTr="003D4BED">
        <w:trPr>
          <w:tblCellSpacing w:w="15" w:type="dxa"/>
          <w:jc w:val="center"/>
        </w:trPr>
        <w:tc>
          <w:tcPr>
            <w:tcW w:w="1977"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فرض التجنيد على </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نطاق أوسع</w:t>
            </w:r>
          </w:p>
        </w:tc>
        <w:tc>
          <w:tcPr>
            <w:tcW w:w="2831"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توسيع قاعدة القوى البشرية </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وتعزيز مبدأ تقاسم الأعباء</w:t>
            </w:r>
          </w:p>
        </w:tc>
        <w:tc>
          <w:tcPr>
            <w:tcW w:w="3657"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مقاومة اجتماعية، وصعوبات في التنفيذ، </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وتوتر سياسي ودستوري</w:t>
            </w:r>
          </w:p>
        </w:tc>
      </w:tr>
      <w:tr w:rsidR="003D4BED" w:rsidRPr="00C63649" w:rsidTr="003D4BED">
        <w:trPr>
          <w:tblCellSpacing w:w="15" w:type="dxa"/>
          <w:jc w:val="center"/>
        </w:trPr>
        <w:tc>
          <w:tcPr>
            <w:tcW w:w="1977"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زيادة مدة الخدمة </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النظامية والاحتياط</w:t>
            </w:r>
          </w:p>
        </w:tc>
        <w:tc>
          <w:tcPr>
            <w:tcW w:w="2831"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توفير قدرة بشرية إضافية </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على المدى القصير</w:t>
            </w:r>
          </w:p>
        </w:tc>
        <w:tc>
          <w:tcPr>
            <w:tcW w:w="3657"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إرهاق الأفراد والأسر، وارتفاع </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الكلفة الاقتصادية، وتراجع الاستدامة</w:t>
            </w:r>
          </w:p>
        </w:tc>
      </w:tr>
      <w:tr w:rsidR="003D4BED" w:rsidRPr="00C63649" w:rsidTr="003D4BED">
        <w:trPr>
          <w:tblCellSpacing w:w="15" w:type="dxa"/>
          <w:jc w:val="center"/>
        </w:trPr>
        <w:tc>
          <w:tcPr>
            <w:tcW w:w="1977"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إعادة تصميم القوة </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وتقليل الطلب البشري</w:t>
            </w:r>
          </w:p>
        </w:tc>
        <w:tc>
          <w:tcPr>
            <w:tcW w:w="2831"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رفع الكفاءة عبر تحسين التنظيم </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والتكنولوجيا والتوزيع الوظيفي</w:t>
            </w:r>
          </w:p>
        </w:tc>
        <w:tc>
          <w:tcPr>
            <w:tcW w:w="3657" w:type="dxa"/>
            <w:vAlign w:val="center"/>
            <w:hideMark/>
          </w:tcPr>
          <w:p w:rsidR="003D4BED" w:rsidRDefault="00C63649" w:rsidP="003D4BED">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يحتاج إلى وقت واستثمار، ولا يعوض</w:t>
            </w:r>
          </w:p>
          <w:p w:rsidR="00C63649" w:rsidRPr="00C63649" w:rsidRDefault="00C63649" w:rsidP="003D4BED">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 فورا الحاجة إلى مقاتلين مدربين</w:t>
            </w:r>
          </w:p>
        </w:tc>
      </w:tr>
    </w:tbl>
    <w:p w:rsidR="00C63649" w:rsidRPr="00C63649" w:rsidRDefault="00C63649" w:rsidP="003D4BED">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لا توجد وصفة واحدة تحل هذه المعضلة</w:t>
      </w:r>
      <w:r w:rsidR="003D4BED">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لكن استمرار الاعتماد على تمديد الخدمة أو استدعاء الاحتياط دون معالجة التوزيع الاجتماعي للأعباء قد يحول نقص الجنود من مشكلة تشغيلية إلى أزمة ثقة داخل المجتمع</w:t>
      </w:r>
      <w:r w:rsidRPr="00C63649">
        <w:rPr>
          <w:rFonts w:asciiTheme="minorBidi" w:hAnsiTheme="minorBidi" w:cstheme="minorBidi"/>
          <w:color w:val="auto"/>
          <w:spacing w:val="0"/>
          <w:sz w:val="28"/>
          <w:lang w:eastAsia="en-US"/>
        </w:rPr>
        <w:t>.</w:t>
      </w:r>
    </w:p>
    <w:p w:rsidR="00C63649" w:rsidRPr="00C63649" w:rsidRDefault="00F54FA7"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هـ-</w:t>
      </w:r>
      <w:r w:rsidR="00C63649" w:rsidRPr="00C63649">
        <w:rPr>
          <w:rFonts w:asciiTheme="minorBidi" w:hAnsiTheme="minorBidi" w:cstheme="minorBidi"/>
          <w:b/>
          <w:bCs/>
          <w:color w:val="auto"/>
          <w:spacing w:val="0"/>
          <w:sz w:val="28"/>
          <w:rtl/>
          <w:lang w:eastAsia="en-US"/>
        </w:rPr>
        <w:t>كيف يمكن أن تؤثر الأزمة في هوية الجيش؟</w:t>
      </w:r>
    </w:p>
    <w:p w:rsidR="00C63649" w:rsidRPr="00C63649" w:rsidRDefault="00C63649" w:rsidP="00F54FA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إذا بقيت مشاركة الحريديم محدودة، مع استمرار ارتفاع متطلبات الخدمة القتالية، فقد تزداد الأهمية النسبية للفئات الأكثر مشاركة في الجيش، ومنها قطاعات من الصهيونية الدينية</w:t>
      </w:r>
      <w:r w:rsidR="00F54FA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لكن ذلك لا يعني أن أزمة التجنيد ستؤدي حتما إلى هيمنة أيديولوجية معينة؛ فالمؤسسة تستطيع أيضا تعديل معايير الخدمة، وتوسيع المسارات غير القتالية، وإعادة تنظيم الاحتياط، وتطوير وسائل أخرى لتوزيع الأعباء</w:t>
      </w:r>
      <w:r w:rsidRPr="00C63649">
        <w:rPr>
          <w:rFonts w:asciiTheme="minorBidi" w:hAnsiTheme="minorBidi" w:cstheme="minorBidi"/>
          <w:color w:val="auto"/>
          <w:spacing w:val="0"/>
          <w:sz w:val="28"/>
          <w:lang w:eastAsia="en-US"/>
        </w:rPr>
        <w:t>.</w:t>
      </w:r>
    </w:p>
    <w:p w:rsidR="00C63649" w:rsidRPr="00C63649" w:rsidRDefault="00C63649" w:rsidP="00F54FA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الأثر الأكثر وضوحا هو أن التفاوت في تحمل أعباء الحرب قد يصبح عاملا مؤثرا في شرعية المؤسسة العسكرية نفسها</w:t>
      </w:r>
      <w:r w:rsidR="00F54FA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فالجيش الذي يُنظر إليه بوصفه مؤسسة يشارك المجتمع بأكمله في تحمل كلفتها يختلف اجتماعيا وسياسيا عن جيش يرى جزء من المجتمع أن قطاعات أخرى تتحمل العبء الأكبر من خدمته</w:t>
      </w:r>
      <w:r w:rsidRPr="00C63649">
        <w:rPr>
          <w:rFonts w:asciiTheme="minorBidi" w:hAnsiTheme="minorBidi" w:cstheme="minorBidi"/>
          <w:color w:val="auto"/>
          <w:spacing w:val="0"/>
          <w:sz w:val="28"/>
          <w:lang w:eastAsia="en-US"/>
        </w:rPr>
        <w:t>.</w:t>
      </w:r>
    </w:p>
    <w:p w:rsidR="00C63649" w:rsidRDefault="00C63649" w:rsidP="00C63649">
      <w:pPr>
        <w:jc w:val="both"/>
        <w:outlineLvl w:val="1"/>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 xml:space="preserve">التحول </w:t>
      </w:r>
      <w:r w:rsidR="00272CF3">
        <w:rPr>
          <w:rFonts w:asciiTheme="minorBidi" w:hAnsiTheme="minorBidi" w:cstheme="minorBidi" w:hint="cs"/>
          <w:b/>
          <w:bCs/>
          <w:color w:val="auto"/>
          <w:spacing w:val="0"/>
          <w:sz w:val="28"/>
          <w:rtl/>
          <w:lang w:eastAsia="en-US"/>
        </w:rPr>
        <w:t>"</w:t>
      </w:r>
      <w:r w:rsidRPr="00C63649">
        <w:rPr>
          <w:rFonts w:asciiTheme="minorBidi" w:hAnsiTheme="minorBidi" w:cstheme="minorBidi"/>
          <w:b/>
          <w:bCs/>
          <w:color w:val="auto"/>
          <w:spacing w:val="0"/>
          <w:sz w:val="28"/>
          <w:rtl/>
          <w:lang w:eastAsia="en-US"/>
        </w:rPr>
        <w:t>الأخلاقي</w:t>
      </w:r>
      <w:r w:rsidR="00272CF3">
        <w:rPr>
          <w:rFonts w:asciiTheme="minorBidi" w:hAnsiTheme="minorBidi" w:cstheme="minorBidi" w:hint="cs"/>
          <w:b/>
          <w:bCs/>
          <w:color w:val="auto"/>
          <w:spacing w:val="0"/>
          <w:sz w:val="28"/>
          <w:rtl/>
          <w:lang w:eastAsia="en-US"/>
        </w:rPr>
        <w:t>"</w:t>
      </w:r>
      <w:r w:rsidRPr="00C63649">
        <w:rPr>
          <w:rFonts w:asciiTheme="minorBidi" w:hAnsiTheme="minorBidi" w:cstheme="minorBidi"/>
          <w:b/>
          <w:bCs/>
          <w:color w:val="auto"/>
          <w:spacing w:val="0"/>
          <w:sz w:val="28"/>
          <w:rtl/>
          <w:lang w:eastAsia="en-US"/>
        </w:rPr>
        <w:t xml:space="preserve"> وقواعد استخدام القوة</w:t>
      </w:r>
    </w:p>
    <w:p w:rsidR="00272CF3" w:rsidRPr="00272CF3" w:rsidRDefault="00272CF3" w:rsidP="00272CF3">
      <w:pPr>
        <w:ind w:firstLine="284"/>
        <w:jc w:val="both"/>
        <w:rPr>
          <w:rFonts w:asciiTheme="minorBidi" w:hAnsiTheme="minorBidi" w:cstheme="minorBidi"/>
          <w:color w:val="auto"/>
          <w:spacing w:val="0"/>
          <w:sz w:val="28"/>
          <w:lang w:eastAsia="en-US"/>
        </w:rPr>
      </w:pPr>
      <w:r w:rsidRPr="00272CF3">
        <w:rPr>
          <w:rFonts w:asciiTheme="minorBidi" w:hAnsiTheme="minorBidi" w:cstheme="minorBidi"/>
          <w:color w:val="auto"/>
          <w:spacing w:val="0"/>
          <w:sz w:val="28"/>
          <w:rtl/>
          <w:lang w:eastAsia="en-US"/>
        </w:rPr>
        <w:lastRenderedPageBreak/>
        <w:t xml:space="preserve">يعكس التحول في قواعد استخدام القوة تصاعد الجدل حول تراجع القيود </w:t>
      </w:r>
      <w:r>
        <w:rPr>
          <w:rFonts w:asciiTheme="minorBidi" w:hAnsiTheme="minorBidi" w:cstheme="minorBidi" w:hint="cs"/>
          <w:color w:val="auto"/>
          <w:spacing w:val="0"/>
          <w:sz w:val="28"/>
          <w:rtl/>
          <w:lang w:eastAsia="en-US"/>
        </w:rPr>
        <w:t>"</w:t>
      </w:r>
      <w:r w:rsidRPr="00272CF3">
        <w:rPr>
          <w:rFonts w:asciiTheme="minorBidi" w:hAnsiTheme="minorBidi" w:cstheme="minorBidi"/>
          <w:color w:val="auto"/>
          <w:spacing w:val="0"/>
          <w:sz w:val="28"/>
          <w:rtl/>
          <w:lang w:eastAsia="en-US"/>
        </w:rPr>
        <w:t>الأخلاقية</w:t>
      </w:r>
      <w:r>
        <w:rPr>
          <w:rFonts w:asciiTheme="minorBidi" w:hAnsiTheme="minorBidi" w:cstheme="minorBidi" w:hint="cs"/>
          <w:color w:val="auto"/>
          <w:spacing w:val="0"/>
          <w:sz w:val="28"/>
          <w:rtl/>
          <w:lang w:eastAsia="en-US"/>
        </w:rPr>
        <w:t>"</w:t>
      </w:r>
      <w:r w:rsidRPr="00272CF3">
        <w:rPr>
          <w:rFonts w:asciiTheme="minorBidi" w:hAnsiTheme="minorBidi" w:cstheme="minorBidi"/>
          <w:color w:val="auto"/>
          <w:spacing w:val="0"/>
          <w:sz w:val="28"/>
          <w:rtl/>
          <w:lang w:eastAsia="en-US"/>
        </w:rPr>
        <w:t xml:space="preserve"> والقانونية في العمليات العسكرية الإسرائيلية، في ظل اتساع نطاق الدمار والخسائر المدنية في غزة</w:t>
      </w:r>
      <w:r>
        <w:rPr>
          <w:rFonts w:asciiTheme="minorBidi" w:hAnsiTheme="minorBidi" w:cstheme="minorBidi" w:hint="cs"/>
          <w:color w:val="auto"/>
          <w:spacing w:val="0"/>
          <w:sz w:val="28"/>
          <w:rtl/>
          <w:lang w:eastAsia="en-US"/>
        </w:rPr>
        <w:t xml:space="preserve">، </w:t>
      </w:r>
      <w:r w:rsidRPr="00272CF3">
        <w:rPr>
          <w:rFonts w:asciiTheme="minorBidi" w:hAnsiTheme="minorBidi" w:cstheme="minorBidi"/>
          <w:color w:val="auto"/>
          <w:spacing w:val="0"/>
          <w:sz w:val="28"/>
          <w:rtl/>
          <w:lang w:eastAsia="en-US"/>
        </w:rPr>
        <w:t>ويطرح ذلك تساؤلات حول العلاقة بين الضرورات العملياتية والالتزام ب</w:t>
      </w:r>
      <w:r>
        <w:rPr>
          <w:rFonts w:asciiTheme="minorBidi" w:hAnsiTheme="minorBidi" w:cstheme="minorBidi" w:hint="cs"/>
          <w:color w:val="auto"/>
          <w:spacing w:val="0"/>
          <w:sz w:val="28"/>
          <w:rtl/>
          <w:lang w:eastAsia="en-US"/>
        </w:rPr>
        <w:t xml:space="preserve">قواعد </w:t>
      </w:r>
      <w:r w:rsidRPr="00272CF3">
        <w:rPr>
          <w:rFonts w:asciiTheme="minorBidi" w:hAnsiTheme="minorBidi" w:cstheme="minorBidi"/>
          <w:color w:val="auto"/>
          <w:spacing w:val="0"/>
          <w:sz w:val="28"/>
          <w:rtl/>
          <w:lang w:eastAsia="en-US"/>
        </w:rPr>
        <w:t>القانون الدولي الإنساني، وانعكاسات هذا المسار على صورة الجيش و</w:t>
      </w:r>
      <w:r>
        <w:rPr>
          <w:rFonts w:asciiTheme="minorBidi" w:hAnsiTheme="minorBidi" w:cstheme="minorBidi" w:hint="cs"/>
          <w:color w:val="auto"/>
          <w:spacing w:val="0"/>
          <w:sz w:val="28"/>
          <w:rtl/>
          <w:lang w:eastAsia="en-US"/>
        </w:rPr>
        <w:t>"</w:t>
      </w:r>
      <w:r w:rsidRPr="00272CF3">
        <w:rPr>
          <w:rFonts w:asciiTheme="minorBidi" w:hAnsiTheme="minorBidi" w:cstheme="minorBidi"/>
          <w:color w:val="auto"/>
          <w:spacing w:val="0"/>
          <w:sz w:val="28"/>
          <w:rtl/>
          <w:lang w:eastAsia="en-US"/>
        </w:rPr>
        <w:t>شرعيته</w:t>
      </w:r>
      <w:r>
        <w:rPr>
          <w:rFonts w:asciiTheme="minorBidi" w:hAnsiTheme="minorBidi" w:cstheme="minorBidi" w:hint="cs"/>
          <w:color w:val="auto"/>
          <w:spacing w:val="0"/>
          <w:sz w:val="28"/>
          <w:rtl/>
          <w:lang w:eastAsia="en-US"/>
        </w:rPr>
        <w:t>"</w:t>
      </w:r>
      <w:r w:rsidRPr="00272CF3">
        <w:rPr>
          <w:rFonts w:asciiTheme="minorBidi" w:hAnsiTheme="minorBidi" w:cstheme="minorBidi"/>
          <w:color w:val="auto"/>
          <w:spacing w:val="0"/>
          <w:sz w:val="28"/>
          <w:rtl/>
          <w:lang w:eastAsia="en-US"/>
        </w:rPr>
        <w:t xml:space="preserve"> داخليا ودوليا</w:t>
      </w:r>
      <w:r w:rsidRPr="00272CF3">
        <w:rPr>
          <w:rFonts w:asciiTheme="minorBidi" w:hAnsiTheme="minorBidi" w:cstheme="minorBidi"/>
          <w:color w:val="auto"/>
          <w:spacing w:val="0"/>
          <w:sz w:val="28"/>
          <w:lang w:eastAsia="en-US"/>
        </w:rPr>
        <w:t>.</w:t>
      </w:r>
    </w:p>
    <w:p w:rsidR="00C63649" w:rsidRPr="00C63649" w:rsidRDefault="00272CF3"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بين الكفاءة القتالية وحدود القوة</w:t>
      </w:r>
    </w:p>
    <w:p w:rsidR="00C63649" w:rsidRPr="00C63649" w:rsidRDefault="00C63649" w:rsidP="00272CF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من أخطر أبعاد الحرب الطويلة أن نجاح الوحدات في تدمير الأهداف أو السيطرة على مناطق قد يصبح، في التقييم الداخلي، مؤشرا طاغيا على الأداء، بينما تتراجع مؤشرات أخرى تتعلق بحماية المدنيين، والتناسب، والتمييز بين الأهداف العسكرية والمدنية، والمعاملة الإنسانية للأشخاص الواقعين تحت السيطرة</w:t>
      </w:r>
      <w:r w:rsidRPr="00C63649">
        <w:rPr>
          <w:rFonts w:asciiTheme="minorBidi" w:hAnsiTheme="minorBidi" w:cstheme="minorBidi"/>
          <w:color w:val="auto"/>
          <w:spacing w:val="0"/>
          <w:sz w:val="28"/>
          <w:lang w:eastAsia="en-US"/>
        </w:rPr>
        <w:t>.</w:t>
      </w:r>
    </w:p>
    <w:p w:rsidR="00C63649" w:rsidRPr="00C63649" w:rsidRDefault="00C63649" w:rsidP="00272CF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ويجب التمييز هنا بين ثلاثة مفاهيم</w:t>
      </w:r>
      <w:r w:rsidR="00272CF3">
        <w:rPr>
          <w:rFonts w:asciiTheme="minorBidi" w:hAnsiTheme="minorBidi" w:cstheme="minorBidi" w:hint="cs"/>
          <w:color w:val="auto"/>
          <w:spacing w:val="0"/>
          <w:sz w:val="28"/>
          <w:rtl/>
          <w:lang w:eastAsia="en-US"/>
        </w:rPr>
        <w:t xml:space="preserve">، هي </w:t>
      </w:r>
      <w:r w:rsidRPr="00C63649">
        <w:rPr>
          <w:rFonts w:asciiTheme="minorBidi" w:hAnsiTheme="minorBidi" w:cstheme="minorBidi"/>
          <w:color w:val="auto"/>
          <w:spacing w:val="0"/>
          <w:sz w:val="28"/>
          <w:rtl/>
          <w:lang w:eastAsia="en-US"/>
        </w:rPr>
        <w:t>القدرة على استخدام القوة</w:t>
      </w:r>
      <w:r w:rsidR="00272CF3">
        <w:rPr>
          <w:rFonts w:asciiTheme="minorBidi" w:hAnsiTheme="minorBidi" w:cstheme="minorBidi" w:hint="cs"/>
          <w:color w:val="auto"/>
          <w:spacing w:val="0"/>
          <w:sz w:val="28"/>
          <w:rtl/>
          <w:lang w:eastAsia="en-US"/>
        </w:rPr>
        <w:t xml:space="preserve">، أي </w:t>
      </w:r>
      <w:r w:rsidRPr="00C63649">
        <w:rPr>
          <w:rFonts w:asciiTheme="minorBidi" w:hAnsiTheme="minorBidi" w:cstheme="minorBidi"/>
          <w:color w:val="auto"/>
          <w:spacing w:val="0"/>
          <w:sz w:val="28"/>
          <w:rtl/>
          <w:lang w:eastAsia="en-US"/>
        </w:rPr>
        <w:t>امتلاك الوسائل والتدريب اللازمين لإلحاق الضرر بالخصم</w:t>
      </w:r>
      <w:r w:rsidR="00272CF3">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القدرة على توظيف القوة لتحقيق هدف سياسي</w:t>
      </w:r>
      <w:r w:rsidR="00272CF3">
        <w:rPr>
          <w:rFonts w:asciiTheme="minorBidi" w:hAnsiTheme="minorBidi" w:cstheme="minorBidi" w:hint="cs"/>
          <w:color w:val="auto"/>
          <w:spacing w:val="0"/>
          <w:sz w:val="28"/>
          <w:rtl/>
          <w:lang w:eastAsia="en-US"/>
        </w:rPr>
        <w:t xml:space="preserve">، أي </w:t>
      </w:r>
      <w:r w:rsidRPr="00C63649">
        <w:rPr>
          <w:rFonts w:asciiTheme="minorBidi" w:hAnsiTheme="minorBidi" w:cstheme="minorBidi"/>
          <w:color w:val="auto"/>
          <w:spacing w:val="0"/>
          <w:sz w:val="28"/>
          <w:rtl/>
          <w:lang w:eastAsia="en-US"/>
        </w:rPr>
        <w:t>تحويل التفوق العملياتي إلى نتيجة أمنية قابلة للاستمرار</w:t>
      </w:r>
      <w:r w:rsidR="00272CF3">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القدرة على استخدام القوة ضمن القيود القانونية</w:t>
      </w:r>
      <w:r w:rsidR="00272CF3">
        <w:rPr>
          <w:rFonts w:asciiTheme="minorBidi" w:hAnsiTheme="minorBidi" w:cstheme="minorBidi" w:hint="cs"/>
          <w:color w:val="auto"/>
          <w:spacing w:val="0"/>
          <w:sz w:val="28"/>
          <w:rtl/>
          <w:lang w:eastAsia="en-US"/>
        </w:rPr>
        <w:t xml:space="preserve">، أي </w:t>
      </w:r>
      <w:r w:rsidRPr="00C63649">
        <w:rPr>
          <w:rFonts w:asciiTheme="minorBidi" w:hAnsiTheme="minorBidi" w:cstheme="minorBidi"/>
          <w:color w:val="auto"/>
          <w:spacing w:val="0"/>
          <w:sz w:val="28"/>
          <w:rtl/>
          <w:lang w:eastAsia="en-US"/>
        </w:rPr>
        <w:t>ضمان احترام القانون الدولي الإنساني وقواعد الاشتباك والتحقيق والمساءلة</w:t>
      </w:r>
      <w:r w:rsidRPr="00C63649">
        <w:rPr>
          <w:rFonts w:asciiTheme="minorBidi" w:hAnsiTheme="minorBidi" w:cstheme="minorBidi"/>
          <w:color w:val="auto"/>
          <w:spacing w:val="0"/>
          <w:sz w:val="28"/>
          <w:lang w:eastAsia="en-US"/>
        </w:rPr>
        <w:t>.</w:t>
      </w:r>
    </w:p>
    <w:p w:rsidR="00C63649" w:rsidRPr="00C63649" w:rsidRDefault="00C63649" w:rsidP="00272CF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قد تتقدم المؤسسة في </w:t>
      </w:r>
      <w:r w:rsidR="00272CF3">
        <w:rPr>
          <w:rFonts w:asciiTheme="minorBidi" w:hAnsiTheme="minorBidi" w:cstheme="minorBidi" w:hint="cs"/>
          <w:color w:val="auto"/>
          <w:spacing w:val="0"/>
          <w:sz w:val="28"/>
          <w:rtl/>
          <w:lang w:eastAsia="en-US"/>
        </w:rPr>
        <w:t>المفهوم</w:t>
      </w:r>
      <w:r w:rsidRPr="00C63649">
        <w:rPr>
          <w:rFonts w:asciiTheme="minorBidi" w:hAnsiTheme="minorBidi" w:cstheme="minorBidi"/>
          <w:color w:val="auto"/>
          <w:spacing w:val="0"/>
          <w:sz w:val="28"/>
          <w:rtl/>
          <w:lang w:eastAsia="en-US"/>
        </w:rPr>
        <w:t xml:space="preserve"> الأول بينما تواجه إخفاقات في الم</w:t>
      </w:r>
      <w:r w:rsidR="00272CF3">
        <w:rPr>
          <w:rFonts w:asciiTheme="minorBidi" w:hAnsiTheme="minorBidi" w:cstheme="minorBidi" w:hint="cs"/>
          <w:color w:val="auto"/>
          <w:spacing w:val="0"/>
          <w:sz w:val="28"/>
          <w:rtl/>
          <w:lang w:eastAsia="en-US"/>
        </w:rPr>
        <w:t xml:space="preserve">فهومين </w:t>
      </w:r>
      <w:r w:rsidRPr="00C63649">
        <w:rPr>
          <w:rFonts w:asciiTheme="minorBidi" w:hAnsiTheme="minorBidi" w:cstheme="minorBidi"/>
          <w:color w:val="auto"/>
          <w:spacing w:val="0"/>
          <w:sz w:val="28"/>
          <w:rtl/>
          <w:lang w:eastAsia="en-US"/>
        </w:rPr>
        <w:t>الثاني أو الثالث</w:t>
      </w:r>
      <w:r w:rsidR="00272CF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ولهذا لا يكفي تقييم التحول في هوية الجيش من خلال تطوير الأسلحة أو زيادة كثافة العمليات</w:t>
      </w:r>
      <w:r w:rsidRPr="00C63649">
        <w:rPr>
          <w:rFonts w:asciiTheme="minorBidi" w:hAnsiTheme="minorBidi" w:cstheme="minorBidi"/>
          <w:color w:val="auto"/>
          <w:spacing w:val="0"/>
          <w:sz w:val="28"/>
          <w:lang w:eastAsia="en-US"/>
        </w:rPr>
        <w:t>.</w:t>
      </w:r>
    </w:p>
    <w:p w:rsidR="00C63649" w:rsidRPr="00C63649" w:rsidRDefault="00272CF3" w:rsidP="00272CF3">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 xml:space="preserve"> المقصود ب</w:t>
      </w:r>
      <w:r>
        <w:rPr>
          <w:rFonts w:asciiTheme="minorBidi" w:hAnsiTheme="minorBidi" w:cstheme="minorBidi" w:hint="cs"/>
          <w:b/>
          <w:bCs/>
          <w:color w:val="auto"/>
          <w:spacing w:val="0"/>
          <w:sz w:val="28"/>
          <w:rtl/>
          <w:lang w:eastAsia="en-US"/>
        </w:rPr>
        <w:t>ـ"</w:t>
      </w:r>
      <w:r w:rsidR="00C63649" w:rsidRPr="00C63649">
        <w:rPr>
          <w:rFonts w:asciiTheme="minorBidi" w:hAnsiTheme="minorBidi" w:cstheme="minorBidi"/>
          <w:b/>
          <w:bCs/>
          <w:color w:val="auto"/>
          <w:spacing w:val="0"/>
          <w:sz w:val="28"/>
          <w:rtl/>
          <w:lang w:eastAsia="en-US"/>
        </w:rPr>
        <w:t>عقيدة الضاحية</w:t>
      </w: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 xml:space="preserve"> في هذا السياق</w:t>
      </w:r>
    </w:p>
    <w:p w:rsidR="00C63649" w:rsidRPr="00C63649" w:rsidRDefault="00C63649" w:rsidP="00272CF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يُستخدم تعبير </w:t>
      </w:r>
      <w:r w:rsidR="00272CF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عقيدة الضاحية</w:t>
      </w:r>
      <w:r w:rsidR="00272CF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في النقاشات العسكرية والإعلامية لوصف نهج يعتمد على إيقاع دمار واسع في البنية التحتية والمناطق الحضرية بهدف إلحاق كلفة كبيرة بالخصم والتأثير في بيئته الداعمة</w:t>
      </w:r>
      <w:r w:rsidR="00272CF3">
        <w:rPr>
          <w:rFonts w:asciiTheme="minorBidi" w:hAnsiTheme="minorBidi" w:cstheme="minorBidi"/>
          <w:color w:val="auto"/>
          <w:spacing w:val="0"/>
          <w:sz w:val="28"/>
          <w:lang w:eastAsia="en-US"/>
        </w:rPr>
        <w:t>.</w:t>
      </w:r>
      <w:r w:rsidR="00272CF3">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لكن استخدام المصطلح في التحليل لا يثبت أن كل عملية تدمير تخضع لعقيدة موحدة أو لأمر مركزي واحد</w:t>
      </w:r>
      <w:r w:rsidR="00272CF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وينبغي التمييز بين التسمية التحليلية، والسياسات العسكرية المعلنة، والأوامر الفعلية، والسلوك الميداني، والنتائج التي يمكن إثباتها</w:t>
      </w:r>
      <w:r w:rsidRPr="00C63649">
        <w:rPr>
          <w:rFonts w:asciiTheme="minorBidi" w:hAnsiTheme="minorBidi" w:cstheme="minorBidi"/>
          <w:color w:val="auto"/>
          <w:spacing w:val="0"/>
          <w:sz w:val="28"/>
          <w:lang w:eastAsia="en-US"/>
        </w:rPr>
        <w:t>.</w:t>
      </w:r>
    </w:p>
    <w:p w:rsidR="00C63649" w:rsidRPr="00C63649" w:rsidRDefault="00C63649" w:rsidP="00272CF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وفي حالة غزة، وثقت تقارير </w:t>
      </w:r>
      <w:r w:rsidR="00272CF3">
        <w:rPr>
          <w:rFonts w:asciiTheme="minorBidi" w:hAnsiTheme="minorBidi" w:cstheme="minorBidi" w:hint="cs"/>
          <w:color w:val="auto"/>
          <w:spacing w:val="0"/>
          <w:sz w:val="28"/>
          <w:rtl/>
          <w:lang w:eastAsia="en-US"/>
        </w:rPr>
        <w:t>ميدانية</w:t>
      </w:r>
      <w:r w:rsidRPr="00C63649">
        <w:rPr>
          <w:rFonts w:asciiTheme="minorBidi" w:hAnsiTheme="minorBidi" w:cstheme="minorBidi"/>
          <w:color w:val="auto"/>
          <w:spacing w:val="0"/>
          <w:sz w:val="28"/>
          <w:rtl/>
          <w:lang w:eastAsia="en-US"/>
        </w:rPr>
        <w:t xml:space="preserve"> وصور الأقمار الصناعية دمارا واسعا في المدن والأحياء السكنية</w:t>
      </w:r>
      <w:r w:rsidR="00272CF3">
        <w:rPr>
          <w:rFonts w:asciiTheme="minorBidi" w:hAnsiTheme="minorBidi" w:cstheme="minorBidi" w:hint="cs"/>
          <w:color w:val="auto"/>
          <w:spacing w:val="0"/>
          <w:sz w:val="28"/>
          <w:rtl/>
          <w:lang w:eastAsia="en-US"/>
        </w:rPr>
        <w:t xml:space="preserve">، فاشارت بعضها </w:t>
      </w:r>
      <w:r w:rsidRPr="00C63649">
        <w:rPr>
          <w:rFonts w:asciiTheme="minorBidi" w:hAnsiTheme="minorBidi" w:cstheme="minorBidi"/>
          <w:color w:val="auto"/>
          <w:spacing w:val="0"/>
          <w:sz w:val="28"/>
          <w:rtl/>
          <w:lang w:eastAsia="en-US"/>
        </w:rPr>
        <w:t>في أكتوبر</w:t>
      </w:r>
      <w:r w:rsidRPr="00C63649">
        <w:rPr>
          <w:rFonts w:asciiTheme="minorBidi" w:hAnsiTheme="minorBidi" w:cstheme="minorBidi"/>
          <w:color w:val="auto"/>
          <w:spacing w:val="0"/>
          <w:sz w:val="28"/>
          <w:lang w:eastAsia="en-US"/>
        </w:rPr>
        <w:t xml:space="preserve">2026 </w:t>
      </w:r>
      <w:r w:rsidR="00272CF3">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إلى أن عمليات الهدم وإزالة المباني غيرت المشهد العمراني في مناطق واسعة من القطاع، بما فيها مناطق ظهرت فيها مواقع عسكرية إسرائيلية</w:t>
      </w:r>
      <w:r w:rsidR="00272CF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هذه المعطيات تجعل مسألة العلاقة بين الضرورة العسكرية وحجم الدمار مسألة مركزية في تقييم الأداء العسكري، لكنها لا تغني عن </w:t>
      </w:r>
      <w:r w:rsidR="00272CF3">
        <w:rPr>
          <w:rFonts w:asciiTheme="minorBidi" w:hAnsiTheme="minorBidi" w:cstheme="minorBidi" w:hint="cs"/>
          <w:color w:val="auto"/>
          <w:spacing w:val="0"/>
          <w:sz w:val="28"/>
          <w:rtl/>
          <w:lang w:eastAsia="en-US"/>
        </w:rPr>
        <w:t>دراسة</w:t>
      </w:r>
      <w:r w:rsidRPr="00C63649">
        <w:rPr>
          <w:rFonts w:asciiTheme="minorBidi" w:hAnsiTheme="minorBidi" w:cstheme="minorBidi"/>
          <w:color w:val="auto"/>
          <w:spacing w:val="0"/>
          <w:sz w:val="28"/>
          <w:rtl/>
          <w:lang w:eastAsia="en-US"/>
        </w:rPr>
        <w:t xml:space="preserve"> كل واقعة على حدة من حيث الهدف العسكري، والمعلومات المتاحة وقت الهجوم، والأضرار المدنية المتوقعة، والاحتياطات المتخذة</w:t>
      </w:r>
      <w:r w:rsidRPr="00C63649">
        <w:rPr>
          <w:rFonts w:asciiTheme="minorBidi" w:hAnsiTheme="minorBidi" w:cstheme="minorBidi"/>
          <w:color w:val="auto"/>
          <w:spacing w:val="0"/>
          <w:sz w:val="28"/>
          <w:lang w:eastAsia="en-US"/>
        </w:rPr>
        <w:t>.</w:t>
      </w:r>
    </w:p>
    <w:p w:rsidR="00C63649" w:rsidRPr="00C63649" w:rsidRDefault="00272CF3"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C63649" w:rsidRPr="00C63649">
        <w:rPr>
          <w:rFonts w:asciiTheme="minorBidi" w:hAnsiTheme="minorBidi" w:cstheme="minorBidi"/>
          <w:b/>
          <w:bCs/>
          <w:color w:val="auto"/>
          <w:spacing w:val="0"/>
          <w:sz w:val="28"/>
          <w:rtl/>
          <w:lang w:eastAsia="en-US"/>
        </w:rPr>
        <w:t>من المخالفة الفردية إلى السؤال المؤسسي</w:t>
      </w:r>
    </w:p>
    <w:p w:rsidR="00C63649" w:rsidRPr="00C63649" w:rsidRDefault="00272CF3" w:rsidP="00272CF3">
      <w:pPr>
        <w:ind w:firstLine="284"/>
        <w:jc w:val="both"/>
        <w:rPr>
          <w:rFonts w:asciiTheme="minorBidi" w:hAnsiTheme="minorBidi" w:cstheme="minorBidi"/>
          <w:color w:val="auto"/>
          <w:spacing w:val="0"/>
          <w:sz w:val="28"/>
          <w:lang w:eastAsia="en-US"/>
        </w:rPr>
      </w:pPr>
      <w:r>
        <w:rPr>
          <w:rFonts w:asciiTheme="minorBidi" w:hAnsiTheme="minorBidi" w:cstheme="minorBidi" w:hint="cs"/>
          <w:color w:val="auto"/>
          <w:spacing w:val="0"/>
          <w:sz w:val="28"/>
          <w:rtl/>
          <w:lang w:eastAsia="en-US"/>
        </w:rPr>
        <w:t>تورد تقارير ميدانية</w:t>
      </w:r>
      <w:r w:rsidR="00C63649" w:rsidRPr="00C63649">
        <w:rPr>
          <w:rFonts w:asciiTheme="minorBidi" w:hAnsiTheme="minorBidi" w:cstheme="minorBidi"/>
          <w:color w:val="auto"/>
          <w:spacing w:val="0"/>
          <w:sz w:val="28"/>
          <w:rtl/>
          <w:lang w:eastAsia="en-US"/>
        </w:rPr>
        <w:t xml:space="preserve"> مقاطع مصورة لجنود ينسفون مباني أو يحرقون ممتلكات أو يستخدمون خطابا عدائيا تجاه الفلسطينيين، كما تشير إلى وقائع تتعلق بتدنيس رموز دينية في غزة ولبنان</w:t>
      </w:r>
      <w:r>
        <w:rPr>
          <w:rFonts w:asciiTheme="minorBidi" w:hAnsiTheme="minorBidi" w:cstheme="minorBidi"/>
          <w:color w:val="auto"/>
          <w:spacing w:val="0"/>
          <w:sz w:val="28"/>
          <w:lang w:eastAsia="en-US"/>
        </w:rPr>
        <w:t>.</w:t>
      </w:r>
      <w:r>
        <w:rPr>
          <w:rFonts w:asciiTheme="minorBidi" w:hAnsiTheme="minorBidi" w:cstheme="minorBidi" w:hint="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هذه الوقائع</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 xml:space="preserve">يمكن أن تثير أسئلة عن الانضباط والرقابة الداخلية، </w:t>
      </w:r>
      <w:r>
        <w:rPr>
          <w:rFonts w:asciiTheme="minorBidi" w:hAnsiTheme="minorBidi" w:cstheme="minorBidi" w:hint="cs"/>
          <w:color w:val="auto"/>
          <w:spacing w:val="0"/>
          <w:sz w:val="28"/>
          <w:rtl/>
          <w:lang w:eastAsia="en-US"/>
        </w:rPr>
        <w:t>وتطرح تساؤلات حول</w:t>
      </w:r>
      <w:r w:rsidR="00C63649" w:rsidRPr="00C63649">
        <w:rPr>
          <w:rFonts w:asciiTheme="minorBidi" w:hAnsiTheme="minorBidi" w:cstheme="minorBidi"/>
          <w:color w:val="auto"/>
          <w:spacing w:val="0"/>
          <w:sz w:val="28"/>
          <w:rtl/>
          <w:lang w:eastAsia="en-US"/>
        </w:rPr>
        <w:t xml:space="preserve"> مدى انتشار السلوك أو المسؤولية القيادية عنه</w:t>
      </w:r>
      <w:r>
        <w:rPr>
          <w:rFonts w:asciiTheme="minorBidi" w:hAnsiTheme="minorBidi" w:cstheme="minorBidi" w:hint="cs"/>
          <w:color w:val="auto"/>
          <w:spacing w:val="0"/>
          <w:sz w:val="28"/>
          <w:rtl/>
          <w:lang w:eastAsia="en-US"/>
        </w:rPr>
        <w:t>.</w:t>
      </w:r>
    </w:p>
    <w:p w:rsidR="00C63649" w:rsidRPr="00C63649" w:rsidRDefault="00C63649" w:rsidP="00272CF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والتحليل المؤسسي ينبغي أن يبحث في خمسة أسئلة</w:t>
      </w:r>
      <w:r w:rsidR="00272CF3">
        <w:rPr>
          <w:rFonts w:asciiTheme="minorBidi" w:hAnsiTheme="minorBidi" w:cstheme="minorBidi"/>
          <w:color w:val="auto"/>
          <w:spacing w:val="0"/>
          <w:sz w:val="28"/>
          <w:lang w:eastAsia="en-US"/>
        </w:rPr>
        <w:t>:</w:t>
      </w:r>
      <w:r w:rsidR="00272CF3">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هل عوقب الأفراد المتورطون في انتهاكات مثبتة؟</w:t>
      </w:r>
      <w:r w:rsidR="00272CF3">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هل فُتحت تحقيقات مستقلة وفعالة في الوقائع الخطيرة؟</w:t>
      </w:r>
      <w:r w:rsidR="00272CF3">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هل وُجدت أنماط متكررة تشير إلى خلل في التدريب أو الإشراف؟</w:t>
      </w:r>
      <w:r w:rsidR="00272CF3">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 xml:space="preserve">هل صدرت أوامر أو توجيهات </w:t>
      </w:r>
      <w:r w:rsidR="00272CF3">
        <w:rPr>
          <w:rFonts w:asciiTheme="minorBidi" w:hAnsiTheme="minorBidi" w:cstheme="minorBidi" w:hint="cs"/>
          <w:color w:val="auto"/>
          <w:spacing w:val="0"/>
          <w:sz w:val="28"/>
          <w:rtl/>
          <w:lang w:eastAsia="en-US"/>
        </w:rPr>
        <w:t>أ</w:t>
      </w:r>
      <w:r w:rsidR="00272CF3">
        <w:rPr>
          <w:rFonts w:asciiTheme="minorBidi" w:hAnsiTheme="minorBidi" w:cstheme="minorBidi"/>
          <w:color w:val="auto"/>
          <w:spacing w:val="0"/>
          <w:sz w:val="28"/>
          <w:rtl/>
          <w:lang w:eastAsia="en-US"/>
        </w:rPr>
        <w:t>س</w:t>
      </w:r>
      <w:r w:rsidRPr="00C63649">
        <w:rPr>
          <w:rFonts w:asciiTheme="minorBidi" w:hAnsiTheme="minorBidi" w:cstheme="minorBidi"/>
          <w:color w:val="auto"/>
          <w:spacing w:val="0"/>
          <w:sz w:val="28"/>
          <w:rtl/>
          <w:lang w:eastAsia="en-US"/>
        </w:rPr>
        <w:t>همت في إنتاج هذه الأنماط أو التساهل معها؟</w:t>
      </w:r>
      <w:r w:rsidR="00272CF3">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هل أدت التحقيقات إلى تعديل القواعد أو التدريب أو الممارسة العملياتية؟</w:t>
      </w:r>
      <w:r w:rsidR="00272CF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إذا ظلت المخالفات فردية وخضعت لمحاسبة فعالة، فإنها تختلف مؤسسيا عن نمط يتكرر دون تحقيق جدي</w:t>
      </w:r>
      <w:r w:rsidR="00272CF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أما إذا ظهر أن الممارسات متكررة، وأن الرقابة لا تحد منها، فإن المسألة تتجاوز السلوك الفردي إلى بنية القيادة والثقافة التنظيمية</w:t>
      </w:r>
      <w:r w:rsidRPr="00C63649">
        <w:rPr>
          <w:rFonts w:asciiTheme="minorBidi" w:hAnsiTheme="minorBidi" w:cstheme="minorBidi"/>
          <w:color w:val="auto"/>
          <w:spacing w:val="0"/>
          <w:sz w:val="28"/>
          <w:lang w:eastAsia="en-US"/>
        </w:rPr>
        <w:t>.</w:t>
      </w:r>
    </w:p>
    <w:p w:rsidR="00C63649" w:rsidRPr="00C63649" w:rsidRDefault="00272CF3"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C63649" w:rsidRPr="00C63649">
        <w:rPr>
          <w:rFonts w:asciiTheme="minorBidi" w:hAnsiTheme="minorBidi" w:cstheme="minorBidi"/>
          <w:b/>
          <w:bCs/>
          <w:color w:val="auto"/>
          <w:spacing w:val="0"/>
          <w:sz w:val="28"/>
          <w:rtl/>
          <w:lang w:eastAsia="en-US"/>
        </w:rPr>
        <w:t>كيف يتداخل صعود التيارات الدينية مع استخدام القوة؟</w:t>
      </w:r>
    </w:p>
    <w:p w:rsidR="00C63649" w:rsidRPr="00C63649" w:rsidRDefault="00C63649" w:rsidP="00272CF3">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يمكن أن يؤدي تزايد الحضور القومي الديني إلى نقاش أوسع بشأن اللغة التي يُعرّف بها الخصم، وبشأن حدود استخدام القوة في مناطق تحمل دلالات دينية أو تاريخية</w:t>
      </w:r>
      <w:r w:rsidR="00272CF3">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لكن إثبات وجود علاقة سببية بين توجه أيديولوجي محدد وبين انتهاك معين يتطلب أدلة مستقلة</w:t>
      </w:r>
      <w:r w:rsidR="00272CF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فالانتهاكات المحتملة قد تنتج أيضا عن الانتقام، </w:t>
      </w:r>
      <w:r w:rsidRPr="00C63649">
        <w:rPr>
          <w:rFonts w:asciiTheme="minorBidi" w:hAnsiTheme="minorBidi" w:cstheme="minorBidi"/>
          <w:color w:val="auto"/>
          <w:spacing w:val="0"/>
          <w:sz w:val="28"/>
          <w:rtl/>
          <w:lang w:eastAsia="en-US"/>
        </w:rPr>
        <w:lastRenderedPageBreak/>
        <w:t>والإجهاد، وضعف الانضباط، وسوء القيادة، أو اعتبارات عملياتية وسياسية أخرى</w:t>
      </w:r>
      <w:r w:rsidR="00272CF3">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وقد تتداخل هذه العوامل، ولا يجوز اختزالها في تفسير واحد</w:t>
      </w:r>
      <w:r w:rsidRPr="00C63649">
        <w:rPr>
          <w:rFonts w:asciiTheme="minorBidi" w:hAnsiTheme="minorBidi" w:cstheme="minorBidi"/>
          <w:color w:val="auto"/>
          <w:spacing w:val="0"/>
          <w:sz w:val="28"/>
          <w:lang w:eastAsia="en-US"/>
        </w:rPr>
        <w:t>.</w:t>
      </w:r>
    </w:p>
    <w:p w:rsidR="00C63649" w:rsidRPr="00C63649" w:rsidRDefault="00C63649" w:rsidP="005C3659">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وتكمن المخاطرة الاستراتيجية عندما تصبح قواعد استخدام القوة أقل وضوحا في الممارسة، أو عندما يضعف استعداد الجنود والقيادات للتشكيك في الأوامر غير القانونية، أو عندما تتحول اللغة التي تنزع الإنسانية عن الخصم إلى جزء من الثقافة الميدانية</w:t>
      </w:r>
      <w:r w:rsidR="005C3659">
        <w:rPr>
          <w:rFonts w:asciiTheme="minorBidi" w:hAnsiTheme="minorBidi" w:cstheme="minorBidi"/>
          <w:color w:val="auto"/>
          <w:spacing w:val="0"/>
          <w:sz w:val="28"/>
          <w:lang w:eastAsia="en-US"/>
        </w:rPr>
        <w:t>.</w:t>
      </w:r>
      <w:r w:rsidR="005C3659">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وفي المقابل، فإن وجود ضوابط قانونية فعالة، وتدريب واضح، وتحقيقات مستقلة، وحماية للمبلغين عن المخالفات، يمكن أن يحد من هذه المخاطر، بصرف النظر عن التركيبة الأيديولوجية للقوة البشرية</w:t>
      </w:r>
      <w:r w:rsidRPr="00C63649">
        <w:rPr>
          <w:rFonts w:asciiTheme="minorBidi" w:hAnsiTheme="minorBidi" w:cstheme="minorBidi"/>
          <w:color w:val="auto"/>
          <w:spacing w:val="0"/>
          <w:sz w:val="28"/>
          <w:lang w:eastAsia="en-US"/>
        </w:rPr>
        <w:t>.</w:t>
      </w:r>
    </w:p>
    <w:p w:rsidR="00C63649" w:rsidRPr="00C63649" w:rsidRDefault="005C3659"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هـ-</w:t>
      </w:r>
      <w:r w:rsidR="00C63649" w:rsidRPr="00C63649">
        <w:rPr>
          <w:rFonts w:asciiTheme="minorBidi" w:hAnsiTheme="minorBidi" w:cstheme="minorBidi"/>
          <w:b/>
          <w:bCs/>
          <w:color w:val="auto"/>
          <w:spacing w:val="0"/>
          <w:sz w:val="28"/>
          <w:rtl/>
          <w:lang w:eastAsia="en-US"/>
        </w:rPr>
        <w:t>الأثر على شرعية الجيش وفعاليته</w:t>
      </w:r>
    </w:p>
    <w:p w:rsidR="00C63649" w:rsidRPr="00C63649" w:rsidRDefault="00C63649" w:rsidP="00CD2B66">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تتجاوز آثار السلوك الميداني الجانب الأخلاقي إلى الحسابات الاستراتيجية</w:t>
      </w:r>
      <w:r w:rsidR="00CD2B66">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فقد يؤدي الضرر الواسع بالمدنيين إلى زيادة العداء، وتعقيد العلاقات مع الحلفاء، ورفع المخاطر القانونية على المسؤولين، وإضعاف فرص التسوية السياسية</w:t>
      </w:r>
      <w:r w:rsidR="00CD2B66">
        <w:rPr>
          <w:rFonts w:asciiTheme="minorBidi" w:hAnsiTheme="minorBidi" w:cstheme="minorBidi"/>
          <w:color w:val="auto"/>
          <w:spacing w:val="0"/>
          <w:sz w:val="28"/>
          <w:lang w:eastAsia="en-US"/>
        </w:rPr>
        <w:t>.</w:t>
      </w:r>
      <w:r w:rsidR="00CD2B66">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كما يمكن أن يؤدي غياب المحاسبة إلى تآكل الثقة داخل المؤسسة نفسها، إذا اعتقد بعض الجنود أن قواعد السلوك لا تطبق بصورة متساوية، أو أن النجاح العملياتي يبرر أي ممارسة</w:t>
      </w:r>
      <w:r w:rsidRPr="00C63649">
        <w:rPr>
          <w:rFonts w:asciiTheme="minorBidi" w:hAnsiTheme="minorBidi" w:cstheme="minorBidi"/>
          <w:color w:val="auto"/>
          <w:spacing w:val="0"/>
          <w:sz w:val="28"/>
          <w:lang w:eastAsia="en-US"/>
        </w:rPr>
        <w:t>.</w:t>
      </w:r>
    </w:p>
    <w:p w:rsidR="00C63649" w:rsidRPr="00C63649" w:rsidRDefault="00C63649" w:rsidP="005C3659">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ومن ثم، فإن احترام القانون ليس مجرد قيد خارجي على الكفاءة العسكرية، بل يمكن أن يكون جزءا من شروط الحفاظ على الانضباط، والثقة، والقدرة على العمل ضمن تحالفات دولية، وتحويل القوة العسكرية إلى نتائج سياسية قابلة للاستمرار</w:t>
      </w:r>
      <w:r w:rsidRPr="00C63649">
        <w:rPr>
          <w:rFonts w:asciiTheme="minorBidi" w:hAnsiTheme="minorBidi" w:cstheme="minorBidi"/>
          <w:color w:val="auto"/>
          <w:spacing w:val="0"/>
          <w:sz w:val="28"/>
          <w:lang w:eastAsia="en-US"/>
        </w:rPr>
        <w:t>.</w:t>
      </w:r>
    </w:p>
    <w:p w:rsidR="00C63649" w:rsidRDefault="00C63649" w:rsidP="00C63649">
      <w:pPr>
        <w:jc w:val="both"/>
        <w:outlineLvl w:val="1"/>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الصحة النفسية والاستنزاف البشري وإعادة تعريف الجاهزية</w:t>
      </w:r>
    </w:p>
    <w:p w:rsidR="00CD2B66" w:rsidRPr="00CD2B66" w:rsidRDefault="00CD2B66" w:rsidP="00CD2B66">
      <w:pPr>
        <w:ind w:firstLine="284"/>
        <w:jc w:val="both"/>
        <w:rPr>
          <w:rFonts w:asciiTheme="minorBidi" w:hAnsiTheme="minorBidi" w:cstheme="minorBidi" w:hint="cs"/>
          <w:color w:val="auto"/>
          <w:spacing w:val="0"/>
          <w:sz w:val="28"/>
          <w:rtl/>
          <w:lang w:eastAsia="en-US" w:bidi="ar-EG"/>
        </w:rPr>
      </w:pPr>
      <w:r w:rsidRPr="00CD2B66">
        <w:rPr>
          <w:rFonts w:asciiTheme="minorBidi" w:hAnsiTheme="minorBidi" w:cstheme="minorBidi"/>
          <w:color w:val="auto"/>
          <w:spacing w:val="0"/>
          <w:sz w:val="28"/>
          <w:rtl/>
          <w:lang w:eastAsia="en-US"/>
        </w:rPr>
        <w:t>أبرزت الحرب تصاعد أعباء الصحة النفسية والإرهاق الجسدي لدى الجنود، بفعل طول العمليات وتكرار الاستدعاء واتساع الخسائر</w:t>
      </w:r>
      <w:r>
        <w:rPr>
          <w:rFonts w:asciiTheme="minorBidi" w:hAnsiTheme="minorBidi" w:cstheme="minorBidi" w:hint="cs"/>
          <w:color w:val="auto"/>
          <w:spacing w:val="0"/>
          <w:sz w:val="28"/>
          <w:rtl/>
          <w:lang w:eastAsia="en-US"/>
        </w:rPr>
        <w:t>،</w:t>
      </w:r>
      <w:r w:rsidRPr="00CD2B66">
        <w:rPr>
          <w:rFonts w:asciiTheme="minorBidi" w:hAnsiTheme="minorBidi" w:cstheme="minorBidi"/>
          <w:color w:val="auto"/>
          <w:spacing w:val="0"/>
          <w:sz w:val="28"/>
          <w:lang w:eastAsia="en-US"/>
        </w:rPr>
        <w:t xml:space="preserve"> </w:t>
      </w:r>
      <w:r w:rsidRPr="00CD2B66">
        <w:rPr>
          <w:rFonts w:asciiTheme="minorBidi" w:hAnsiTheme="minorBidi" w:cstheme="minorBidi"/>
          <w:color w:val="auto"/>
          <w:spacing w:val="0"/>
          <w:sz w:val="28"/>
          <w:rtl/>
          <w:lang w:eastAsia="en-US"/>
        </w:rPr>
        <w:t>وبذلك لم تعد الجاهزية العسكرية تُقاس بالتسليح والقدرات العملياتية وحدها، بل باتت ترتبط أيضا بالقدرة على تحمّل الاستنزاف النفسي والبشري واستدامة الأداء القتالي على المدى الطويل</w:t>
      </w:r>
      <w:r w:rsidRPr="00CD2B66">
        <w:rPr>
          <w:rFonts w:asciiTheme="minorBidi" w:hAnsiTheme="minorBidi" w:cstheme="minorBidi"/>
          <w:color w:val="auto"/>
          <w:spacing w:val="0"/>
          <w:sz w:val="28"/>
          <w:lang w:eastAsia="en-US"/>
        </w:rPr>
        <w:t>.</w:t>
      </w:r>
    </w:p>
    <w:p w:rsidR="00C63649" w:rsidRPr="00C63649" w:rsidRDefault="00CD2B66"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من الإصابات المباشرة إلى الكلفة النفسية طويلة الأمد</w:t>
      </w:r>
    </w:p>
    <w:p w:rsidR="00C63649" w:rsidRPr="00C63649" w:rsidRDefault="00C63649" w:rsidP="009D532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تؤدي الحروب الطويلة إلى توسيع مفهوم الخسائر العسكرية</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فالتقييم الذي يقتصر على القتلى والجرحى أو على المعدات المدمرة لا يكشف كامل الأثر الذي يصيب المؤسسة</w:t>
      </w:r>
      <w:r w:rsidR="009D5327">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xml:space="preserve"> لأن بعض الإصابات تستمر بعد انتهاء العمليات، وقد تؤثر في قدرة الأفراد على العودة إلى الخدمة أو الاندماج في الحياة المدنية</w:t>
      </w:r>
      <w:r w:rsidR="009D5327">
        <w:rPr>
          <w:rFonts w:asciiTheme="minorBidi" w:hAnsiTheme="minorBidi" w:cstheme="minorBidi"/>
          <w:color w:val="auto"/>
          <w:spacing w:val="0"/>
          <w:sz w:val="28"/>
          <w:lang w:eastAsia="en-US"/>
        </w:rPr>
        <w:t>.</w:t>
      </w:r>
      <w:r w:rsidR="009D532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وتكتسب هذه المسألة أهمية خاصة في الجيش الإسرائيلي بسبب الجمع بين الخدمة النظامية والاحتياط، وتكرار التعرض للقتال، وعودة الجنود إلى أسرهم وأعمالهم قبل استقرار الأوضاع الأمنية</w:t>
      </w:r>
      <w:r w:rsidRPr="00C63649">
        <w:rPr>
          <w:rFonts w:asciiTheme="minorBidi" w:hAnsiTheme="minorBidi" w:cstheme="minorBidi"/>
          <w:color w:val="auto"/>
          <w:spacing w:val="0"/>
          <w:sz w:val="28"/>
          <w:lang w:eastAsia="en-US"/>
        </w:rPr>
        <w:t>.</w:t>
      </w:r>
    </w:p>
    <w:p w:rsidR="00C63649" w:rsidRPr="00C63649" w:rsidRDefault="00C63649" w:rsidP="009D532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ووفقا لبيانات نشرتها دائرة إعادة التأهيل في وزا</w:t>
      </w:r>
      <w:r w:rsidR="009D5327">
        <w:rPr>
          <w:rFonts w:asciiTheme="minorBidi" w:hAnsiTheme="minorBidi" w:cstheme="minorBidi"/>
          <w:color w:val="auto"/>
          <w:spacing w:val="0"/>
          <w:sz w:val="28"/>
          <w:rtl/>
          <w:lang w:eastAsia="en-US"/>
        </w:rPr>
        <w:t>رة الدفاع الإسرائيلية في ديسمبر</w:t>
      </w:r>
      <w:r w:rsidRPr="00C63649">
        <w:rPr>
          <w:rFonts w:asciiTheme="minorBidi" w:hAnsiTheme="minorBidi" w:cstheme="minorBidi"/>
          <w:color w:val="auto"/>
          <w:spacing w:val="0"/>
          <w:sz w:val="28"/>
          <w:rtl/>
          <w:lang w:eastAsia="en-US"/>
        </w:rPr>
        <w:t xml:space="preserve"> </w:t>
      </w:r>
      <w:r w:rsidRPr="00C63649">
        <w:rPr>
          <w:rFonts w:asciiTheme="minorBidi" w:hAnsiTheme="minorBidi" w:cstheme="minorBidi"/>
          <w:color w:val="auto"/>
          <w:spacing w:val="0"/>
          <w:sz w:val="28"/>
          <w:lang w:eastAsia="en-US"/>
        </w:rPr>
        <w:t>2025</w:t>
      </w:r>
      <w:r w:rsidR="009D5327">
        <w:rPr>
          <w:rFonts w:asciiTheme="minorBidi" w:hAnsiTheme="minorBidi" w:cstheme="minorBidi" w:hint="cs"/>
          <w:color w:val="auto"/>
          <w:spacing w:val="0"/>
          <w:sz w:val="28"/>
          <w:rtl/>
          <w:lang w:eastAsia="en-US"/>
        </w:rPr>
        <w:t>م</w:t>
      </w:r>
      <w:r w:rsidRPr="00C63649">
        <w:rPr>
          <w:rFonts w:asciiTheme="minorBidi" w:hAnsiTheme="minorBidi" w:cstheme="minorBidi"/>
          <w:color w:val="auto"/>
          <w:spacing w:val="0"/>
          <w:sz w:val="28"/>
          <w:rtl/>
          <w:lang w:eastAsia="en-US"/>
        </w:rPr>
        <w:t xml:space="preserve">، كان نحو </w:t>
      </w:r>
      <w:r w:rsidRPr="00C63649">
        <w:rPr>
          <w:rFonts w:asciiTheme="minorBidi" w:hAnsiTheme="minorBidi" w:cstheme="minorBidi"/>
          <w:color w:val="auto"/>
          <w:spacing w:val="0"/>
          <w:sz w:val="28"/>
          <w:lang w:eastAsia="en-US"/>
        </w:rPr>
        <w:t xml:space="preserve">82400 </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مصاب يتلق</w:t>
      </w:r>
      <w:r w:rsidR="009D5327">
        <w:rPr>
          <w:rFonts w:asciiTheme="minorBidi" w:hAnsiTheme="minorBidi" w:cstheme="minorBidi"/>
          <w:color w:val="auto"/>
          <w:spacing w:val="0"/>
          <w:sz w:val="28"/>
          <w:rtl/>
          <w:lang w:eastAsia="en-US"/>
        </w:rPr>
        <w:t>ون العلاج في الدائرة، بينهم نحو</w:t>
      </w:r>
      <w:r w:rsidRPr="00C63649">
        <w:rPr>
          <w:rFonts w:asciiTheme="minorBidi" w:hAnsiTheme="minorBidi" w:cstheme="minorBidi"/>
          <w:color w:val="auto"/>
          <w:spacing w:val="0"/>
          <w:sz w:val="28"/>
          <w:lang w:eastAsia="en-US"/>
        </w:rPr>
        <w:t xml:space="preserve">31 </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ألف شخص يعانون تحديات نفسية أو اضطرابات مرتبطة باضطراب ما بعد الصدمة</w:t>
      </w:r>
      <w:r w:rsidR="009D5327">
        <w:rPr>
          <w:rFonts w:asciiTheme="minorBidi" w:hAnsiTheme="minorBidi" w:cstheme="minorBidi" w:hint="cs"/>
          <w:color w:val="auto"/>
          <w:spacing w:val="0"/>
          <w:sz w:val="28"/>
          <w:rtl/>
          <w:lang w:eastAsia="en-US"/>
        </w:rPr>
        <w:t xml:space="preserve">. </w:t>
      </w:r>
      <w:r w:rsidR="009D5327">
        <w:rPr>
          <w:rFonts w:asciiTheme="minorBidi" w:hAnsiTheme="minorBidi" w:cstheme="minorBidi"/>
          <w:color w:val="auto"/>
          <w:spacing w:val="0"/>
          <w:sz w:val="28"/>
          <w:rtl/>
          <w:lang w:eastAsia="en-US"/>
        </w:rPr>
        <w:t>وذكرت الوزارة أن نحو</w:t>
      </w:r>
      <w:r w:rsidRPr="00C63649">
        <w:rPr>
          <w:rFonts w:asciiTheme="minorBidi" w:hAnsiTheme="minorBidi" w:cstheme="minorBidi"/>
          <w:color w:val="auto"/>
          <w:spacing w:val="0"/>
          <w:sz w:val="28"/>
          <w:lang w:eastAsia="en-US"/>
        </w:rPr>
        <w:t xml:space="preserve">22 </w:t>
      </w:r>
      <w:r w:rsidR="009D5327">
        <w:rPr>
          <w:rFonts w:asciiTheme="minorBidi" w:hAnsiTheme="minorBidi" w:cstheme="minorBidi" w:hint="cs"/>
          <w:color w:val="auto"/>
          <w:spacing w:val="0"/>
          <w:sz w:val="28"/>
          <w:rtl/>
          <w:lang w:eastAsia="en-US"/>
        </w:rPr>
        <w:t xml:space="preserve"> </w:t>
      </w:r>
      <w:r w:rsidR="009D5327">
        <w:rPr>
          <w:rFonts w:asciiTheme="minorBidi" w:hAnsiTheme="minorBidi" w:cstheme="minorBidi"/>
          <w:color w:val="auto"/>
          <w:spacing w:val="0"/>
          <w:sz w:val="28"/>
          <w:rtl/>
          <w:lang w:eastAsia="en-US"/>
        </w:rPr>
        <w:t>ألف مصاب أضيفوا إلى الرعاية منذ</w:t>
      </w:r>
      <w:r w:rsidRPr="00C63649">
        <w:rPr>
          <w:rFonts w:asciiTheme="minorBidi" w:hAnsiTheme="minorBidi" w:cstheme="minorBidi"/>
          <w:color w:val="auto"/>
          <w:spacing w:val="0"/>
          <w:sz w:val="28"/>
          <w:lang w:eastAsia="en-US"/>
        </w:rPr>
        <w:t xml:space="preserve">7 </w:t>
      </w:r>
      <w:r w:rsidR="009D5327">
        <w:rPr>
          <w:rFonts w:asciiTheme="minorBidi" w:hAnsiTheme="minorBidi" w:cstheme="minorBidi"/>
          <w:color w:val="auto"/>
          <w:spacing w:val="0"/>
          <w:sz w:val="28"/>
          <w:rtl/>
          <w:lang w:eastAsia="en-US"/>
        </w:rPr>
        <w:t>أكتوبر، وأن</w:t>
      </w:r>
      <w:r w:rsidRPr="00C63649">
        <w:rPr>
          <w:rFonts w:asciiTheme="minorBidi" w:hAnsiTheme="minorBidi" w:cstheme="minorBidi"/>
          <w:color w:val="auto"/>
          <w:spacing w:val="0"/>
          <w:sz w:val="28"/>
          <w:lang w:eastAsia="en-US"/>
        </w:rPr>
        <w:t xml:space="preserve">58% </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منهم كانوا يعانون إصابات نفسية</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وهذه أرقام تخص جميع المستفيدين الذين تعالجهم الدائرة، وليست حصرا لعدد الجنود الذين أصيبوا نفسيا خلال حرب غزة</w:t>
      </w:r>
      <w:r w:rsidR="009D5327">
        <w:rPr>
          <w:rFonts w:asciiTheme="minorBidi" w:hAnsiTheme="minorBidi" w:cstheme="minorBidi"/>
          <w:color w:val="auto"/>
          <w:spacing w:val="0"/>
          <w:sz w:val="28"/>
          <w:lang w:eastAsia="en-US"/>
        </w:rPr>
        <w:t xml:space="preserve">. </w:t>
      </w:r>
      <w:r w:rsidR="009D532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وتكشف هذه البيانات عن حجم التحدي الذي يواجه منظومة إعادة التأهيل، لكنها لا تسمح وحدها بتحديد عدد الأفراد غير القادرين على العودة إلى الخدمة، أو نسبة الحالات التي ترتبط مباشرة بعمليات غزة، أو حجم التأثير في الجاهزية القتالية</w:t>
      </w:r>
      <w:r w:rsidRPr="00C63649">
        <w:rPr>
          <w:rFonts w:asciiTheme="minorBidi" w:hAnsiTheme="minorBidi" w:cstheme="minorBidi"/>
          <w:color w:val="auto"/>
          <w:spacing w:val="0"/>
          <w:sz w:val="28"/>
          <w:lang w:eastAsia="en-US"/>
        </w:rPr>
        <w:t>.</w:t>
      </w:r>
    </w:p>
    <w:p w:rsidR="00C63649" w:rsidRPr="00C63649" w:rsidRDefault="009D5327" w:rsidP="009D5327">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 xml:space="preserve">الإصابة النفسية </w:t>
      </w:r>
      <w:r w:rsidRPr="00C63649">
        <w:rPr>
          <w:rFonts w:asciiTheme="minorBidi" w:hAnsiTheme="minorBidi" w:cstheme="minorBidi"/>
          <w:b/>
          <w:bCs/>
          <w:color w:val="auto"/>
          <w:spacing w:val="0"/>
          <w:sz w:val="28"/>
          <w:rtl/>
          <w:lang w:eastAsia="en-US"/>
        </w:rPr>
        <w:t xml:space="preserve">تتحول </w:t>
      </w:r>
      <w:r w:rsidR="00C63649" w:rsidRPr="00C63649">
        <w:rPr>
          <w:rFonts w:asciiTheme="minorBidi" w:hAnsiTheme="minorBidi" w:cstheme="minorBidi"/>
          <w:b/>
          <w:bCs/>
          <w:color w:val="auto"/>
          <w:spacing w:val="0"/>
          <w:sz w:val="28"/>
          <w:rtl/>
          <w:lang w:eastAsia="en-US"/>
        </w:rPr>
        <w:t>إلى مشكلة استراتيجية</w:t>
      </w:r>
    </w:p>
    <w:p w:rsidR="00C63649" w:rsidRPr="00C63649" w:rsidRDefault="00C63649" w:rsidP="009D532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يمكن فهم العلاقة عبر سلسلة من الآثار المحتملة</w:t>
      </w:r>
      <w:r w:rsidR="009D5327">
        <w:rPr>
          <w:rFonts w:asciiTheme="minorBidi" w:hAnsiTheme="minorBidi" w:cstheme="minorBidi" w:hint="cs"/>
          <w:color w:val="auto"/>
          <w:spacing w:val="0"/>
          <w:sz w:val="28"/>
          <w:rtl/>
          <w:lang w:eastAsia="en-US"/>
        </w:rPr>
        <w:t>، منها</w:t>
      </w:r>
      <w:r w:rsidR="009D532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تكرار التعرض للقتال والاستدعاء</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ارتفاع الاحتياجات النفسية والطبية والاجتماعية</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ضغط على منظومة العلاج وإعادة التأهيل والموارد البشرية</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احتمال تراجع الجاهزية إذا تجاوزت الاحتياجات قدرة النظام على الاستجابة</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هذه السلسلة ليست نتيجة حتمية لكل إصابة نفسية؛ فكثير من الأفراد يتعافون ويعودون إلى أداء وظائفهم، وقد يسهم العلاج المبكر والدعم الاجتماعي في الحد من الأثر طويل الأمد</w:t>
      </w:r>
      <w:r w:rsidR="009D5327">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لكن عدم توفير العلاج المناسب أو تأخره قد يزيدان من صعوبة التعافي لدى بعض الحالات</w:t>
      </w:r>
      <w:r w:rsidR="009D5327">
        <w:rPr>
          <w:rFonts w:asciiTheme="minorBidi" w:hAnsiTheme="minorBidi" w:cstheme="minorBidi"/>
          <w:color w:val="auto"/>
          <w:spacing w:val="0"/>
          <w:sz w:val="28"/>
          <w:lang w:eastAsia="en-US"/>
        </w:rPr>
        <w:t>.</w:t>
      </w:r>
      <w:r w:rsidR="009D5327">
        <w:rPr>
          <w:rFonts w:asciiTheme="minorBidi" w:hAnsiTheme="minorBidi" w:cstheme="minorBidi" w:hint="cs"/>
          <w:color w:val="auto"/>
          <w:spacing w:val="0"/>
          <w:sz w:val="28"/>
          <w:rtl/>
          <w:lang w:eastAsia="en-US" w:bidi="ar-EG"/>
        </w:rPr>
        <w:t xml:space="preserve"> و</w:t>
      </w:r>
      <w:r w:rsidRPr="00C63649">
        <w:rPr>
          <w:rFonts w:asciiTheme="minorBidi" w:hAnsiTheme="minorBidi" w:cstheme="minorBidi"/>
          <w:color w:val="auto"/>
          <w:spacing w:val="0"/>
          <w:sz w:val="28"/>
          <w:rtl/>
          <w:lang w:eastAsia="en-US"/>
        </w:rPr>
        <w:t xml:space="preserve">تتمثل المعضلة الاستراتيجية في أن المؤسسة تحتاج إلى الجنود أنفسهم </w:t>
      </w:r>
      <w:r w:rsidRPr="00C63649">
        <w:rPr>
          <w:rFonts w:asciiTheme="minorBidi" w:hAnsiTheme="minorBidi" w:cstheme="minorBidi"/>
          <w:color w:val="auto"/>
          <w:spacing w:val="0"/>
          <w:sz w:val="28"/>
          <w:rtl/>
          <w:lang w:eastAsia="en-US"/>
        </w:rPr>
        <w:lastRenderedPageBreak/>
        <w:t>الذين قد يحتاجون إلى فترات علاج وراحة وإعادة تأهيل</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وكلما طال القتال، زادت صعوبة التوفيق بين الحاجة إلى استمرار العمليات وبين ضرورة حماية القدرة البشرية على المدى الطويل</w:t>
      </w:r>
      <w:r w:rsidRPr="00C63649">
        <w:rPr>
          <w:rFonts w:asciiTheme="minorBidi" w:hAnsiTheme="minorBidi" w:cstheme="minorBidi"/>
          <w:color w:val="auto"/>
          <w:spacing w:val="0"/>
          <w:sz w:val="28"/>
          <w:lang w:eastAsia="en-US"/>
        </w:rPr>
        <w:t>.</w:t>
      </w:r>
    </w:p>
    <w:p w:rsidR="00C63649" w:rsidRDefault="009D5327" w:rsidP="00C63649">
      <w:pPr>
        <w:jc w:val="both"/>
        <w:outlineLvl w:val="2"/>
        <w:rPr>
          <w:rFonts w:asciiTheme="minorBidi" w:hAnsiTheme="minorBidi" w:cstheme="minorBidi" w:hint="cs"/>
          <w:b/>
          <w:bCs/>
          <w:color w:val="auto"/>
          <w:spacing w:val="0"/>
          <w:sz w:val="28"/>
          <w:rtl/>
          <w:lang w:eastAsia="en-US"/>
        </w:rPr>
      </w:pPr>
      <w:r>
        <w:rPr>
          <w:rFonts w:asciiTheme="minorBidi" w:hAnsiTheme="minorBidi" w:cstheme="minorBidi" w:hint="cs"/>
          <w:b/>
          <w:bCs/>
          <w:color w:val="auto"/>
          <w:spacing w:val="0"/>
          <w:sz w:val="28"/>
          <w:rtl/>
          <w:lang w:eastAsia="en-US"/>
        </w:rPr>
        <w:t>جـ-</w:t>
      </w:r>
      <w:r>
        <w:rPr>
          <w:rFonts w:asciiTheme="minorBidi" w:hAnsiTheme="minorBidi" w:cstheme="minorBidi"/>
          <w:b/>
          <w:bCs/>
          <w:color w:val="auto"/>
          <w:spacing w:val="0"/>
          <w:sz w:val="28"/>
          <w:rtl/>
          <w:lang w:eastAsia="en-US"/>
        </w:rPr>
        <w:t xml:space="preserve">مستويات </w:t>
      </w:r>
      <w:r>
        <w:rPr>
          <w:rFonts w:asciiTheme="minorBidi" w:hAnsiTheme="minorBidi" w:cstheme="minorBidi" w:hint="cs"/>
          <w:b/>
          <w:bCs/>
          <w:color w:val="auto"/>
          <w:spacing w:val="0"/>
          <w:sz w:val="28"/>
          <w:rtl/>
          <w:lang w:eastAsia="en-US"/>
        </w:rPr>
        <w:t>ا</w:t>
      </w:r>
      <w:r w:rsidR="00C63649" w:rsidRPr="00C63649">
        <w:rPr>
          <w:rFonts w:asciiTheme="minorBidi" w:hAnsiTheme="minorBidi" w:cstheme="minorBidi"/>
          <w:b/>
          <w:bCs/>
          <w:color w:val="auto"/>
          <w:spacing w:val="0"/>
          <w:sz w:val="28"/>
          <w:rtl/>
          <w:lang w:eastAsia="en-US"/>
        </w:rPr>
        <w:t>لاستنزاف</w:t>
      </w:r>
    </w:p>
    <w:p w:rsidR="009D5327" w:rsidRPr="009D5327" w:rsidRDefault="009D5327" w:rsidP="009D5327">
      <w:pPr>
        <w:ind w:firstLine="284"/>
        <w:jc w:val="both"/>
        <w:rPr>
          <w:rFonts w:asciiTheme="minorBidi" w:hAnsiTheme="minorBidi" w:cstheme="minorBidi" w:hint="cs"/>
          <w:color w:val="auto"/>
          <w:spacing w:val="0"/>
          <w:sz w:val="28"/>
          <w:rtl/>
          <w:lang w:eastAsia="en-US" w:bidi="ar-EG"/>
        </w:rPr>
      </w:pPr>
      <w:r w:rsidRPr="009D5327">
        <w:rPr>
          <w:rFonts w:asciiTheme="minorBidi" w:hAnsiTheme="minorBidi" w:cstheme="minorBidi"/>
          <w:color w:val="auto"/>
          <w:spacing w:val="0"/>
          <w:sz w:val="28"/>
          <w:rtl/>
          <w:lang w:eastAsia="en-US"/>
        </w:rPr>
        <w:t>يتخذ الاستنزاف في الجيش الإسرائيلي ثلاثة مستويات مترابطة</w:t>
      </w:r>
      <w:r>
        <w:rPr>
          <w:rFonts w:asciiTheme="minorBidi" w:hAnsiTheme="minorBidi" w:cstheme="minorBidi" w:hint="cs"/>
          <w:color w:val="auto"/>
          <w:spacing w:val="0"/>
          <w:sz w:val="28"/>
          <w:rtl/>
          <w:lang w:eastAsia="en-US"/>
        </w:rPr>
        <w:t>:</w:t>
      </w:r>
    </w:p>
    <w:p w:rsidR="00C63649" w:rsidRPr="00C63649" w:rsidRDefault="00C63649" w:rsidP="009D5327">
      <w:pPr>
        <w:ind w:left="284" w:hanging="284"/>
        <w:jc w:val="both"/>
        <w:rPr>
          <w:rFonts w:asciiTheme="minorBidi" w:hAnsiTheme="minorBidi" w:cstheme="minorBidi"/>
          <w:color w:val="auto"/>
          <w:spacing w:val="0"/>
          <w:sz w:val="28"/>
          <w:lang w:eastAsia="en-US"/>
        </w:rPr>
      </w:pPr>
      <w:r w:rsidRPr="009D5327">
        <w:rPr>
          <w:rFonts w:asciiTheme="minorBidi" w:hAnsiTheme="minorBidi" w:cstheme="minorBidi"/>
          <w:b/>
          <w:bCs/>
          <w:color w:val="auto"/>
          <w:spacing w:val="0"/>
          <w:sz w:val="28"/>
          <w:rtl/>
          <w:lang w:eastAsia="en-US"/>
        </w:rPr>
        <w:t>الاستنزاف الفردي</w:t>
      </w:r>
      <w:r w:rsidR="009D5327" w:rsidRPr="009D5327">
        <w:rPr>
          <w:rFonts w:asciiTheme="minorBidi" w:hAnsiTheme="minorBidi" w:cstheme="minorBidi" w:hint="cs"/>
          <w:b/>
          <w:b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الإصابات الجسدية والنفسية، واضطرابات النوم، والضغط الناتج عن التعرض المتكرر للخطر، وصعوبة العودة إلى الحياة المدنية</w:t>
      </w:r>
      <w:r w:rsidRPr="00C63649">
        <w:rPr>
          <w:rFonts w:asciiTheme="minorBidi" w:hAnsiTheme="minorBidi" w:cstheme="minorBidi"/>
          <w:color w:val="auto"/>
          <w:spacing w:val="0"/>
          <w:sz w:val="28"/>
          <w:lang w:eastAsia="en-US"/>
        </w:rPr>
        <w:t>.</w:t>
      </w:r>
    </w:p>
    <w:p w:rsidR="00C63649" w:rsidRPr="00C63649" w:rsidRDefault="00C63649" w:rsidP="009D5327">
      <w:pPr>
        <w:ind w:left="284" w:hanging="284"/>
        <w:jc w:val="both"/>
        <w:rPr>
          <w:rFonts w:asciiTheme="minorBidi" w:hAnsiTheme="minorBidi" w:cstheme="minorBidi"/>
          <w:color w:val="auto"/>
          <w:spacing w:val="0"/>
          <w:sz w:val="28"/>
          <w:lang w:eastAsia="en-US"/>
        </w:rPr>
      </w:pPr>
      <w:r w:rsidRPr="009D5327">
        <w:rPr>
          <w:rFonts w:asciiTheme="minorBidi" w:hAnsiTheme="minorBidi" w:cstheme="minorBidi"/>
          <w:b/>
          <w:bCs/>
          <w:color w:val="auto"/>
          <w:spacing w:val="0"/>
          <w:sz w:val="28"/>
          <w:rtl/>
          <w:lang w:eastAsia="en-US"/>
        </w:rPr>
        <w:t>الاستنزاف التنظيمي</w:t>
      </w:r>
      <w:r w:rsidR="009D5327">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فقدان الخبرة المتراكمة عند خروج أفراد من الخدمة، واضطرار الوحدات إلى إعادة التدريب، وارتفاع الضغط على القادة والمختصين الطبيين، وتراجع الوقت المتاح للراحة والاستعداد</w:t>
      </w:r>
      <w:r w:rsidRPr="00C63649">
        <w:rPr>
          <w:rFonts w:asciiTheme="minorBidi" w:hAnsiTheme="minorBidi" w:cstheme="minorBidi"/>
          <w:color w:val="auto"/>
          <w:spacing w:val="0"/>
          <w:sz w:val="28"/>
          <w:lang w:eastAsia="en-US"/>
        </w:rPr>
        <w:t>.</w:t>
      </w:r>
    </w:p>
    <w:p w:rsidR="00C63649" w:rsidRPr="00C63649" w:rsidRDefault="00C63649" w:rsidP="009D5327">
      <w:pPr>
        <w:ind w:left="284" w:hanging="284"/>
        <w:jc w:val="both"/>
        <w:rPr>
          <w:rFonts w:asciiTheme="minorBidi" w:hAnsiTheme="minorBidi" w:cstheme="minorBidi"/>
          <w:color w:val="auto"/>
          <w:spacing w:val="0"/>
          <w:sz w:val="28"/>
          <w:lang w:eastAsia="en-US"/>
        </w:rPr>
      </w:pPr>
      <w:r w:rsidRPr="009D5327">
        <w:rPr>
          <w:rFonts w:asciiTheme="minorBidi" w:hAnsiTheme="minorBidi" w:cstheme="minorBidi"/>
          <w:b/>
          <w:bCs/>
          <w:color w:val="auto"/>
          <w:spacing w:val="0"/>
          <w:sz w:val="28"/>
          <w:rtl/>
          <w:lang w:eastAsia="en-US"/>
        </w:rPr>
        <w:t>الاستنزاف المجتمعي</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غياب أفراد عن أسرهم وأعمالهم، وتراجع الاستقرار الوظيفي لدى بعض الأسر، وزيادة الإنفاق على العلاج والتعويضات، واتساع النقاش حول عدالة توزيع الخدمة</w:t>
      </w:r>
      <w:r w:rsidRPr="00C63649">
        <w:rPr>
          <w:rFonts w:asciiTheme="minorBidi" w:hAnsiTheme="minorBidi" w:cstheme="minorBidi"/>
          <w:color w:val="auto"/>
          <w:spacing w:val="0"/>
          <w:sz w:val="28"/>
          <w:lang w:eastAsia="en-US"/>
        </w:rPr>
        <w:t>.</w:t>
      </w:r>
    </w:p>
    <w:p w:rsidR="00C63649" w:rsidRPr="00C63649" w:rsidRDefault="00C63649" w:rsidP="009D532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وتتداخل هذه المستويات</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فقد يكون الجندي قادرا على مواصلة العمل من الناحية البدنية، لكنه يواجه ضغوطا نفسية أو أسرية؛ وقد تكون الوحدة قادرة على تنفيذ مهمة عاجلة، لكنها تفتقر إلى الوقت الكافي لاستعادة الجاهزية قبل المهمة التالية</w:t>
      </w:r>
      <w:r w:rsidRPr="00C63649">
        <w:rPr>
          <w:rFonts w:asciiTheme="minorBidi" w:hAnsiTheme="minorBidi" w:cstheme="minorBidi"/>
          <w:color w:val="auto"/>
          <w:spacing w:val="0"/>
          <w:sz w:val="28"/>
          <w:lang w:eastAsia="en-US"/>
        </w:rPr>
        <w:t>.</w:t>
      </w:r>
    </w:p>
    <w:p w:rsidR="00C63649" w:rsidRPr="00C63649" w:rsidRDefault="009D5327" w:rsidP="009D5327">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C63649" w:rsidRPr="00C63649">
        <w:rPr>
          <w:rFonts w:asciiTheme="minorBidi" w:hAnsiTheme="minorBidi" w:cstheme="minorBidi"/>
          <w:b/>
          <w:bCs/>
          <w:color w:val="auto"/>
          <w:spacing w:val="0"/>
          <w:sz w:val="28"/>
          <w:rtl/>
          <w:lang w:eastAsia="en-US"/>
        </w:rPr>
        <w:t>يجب إعادة تعريف الجاهزية العسكرية</w:t>
      </w:r>
    </w:p>
    <w:p w:rsidR="00C63649" w:rsidRPr="00C63649" w:rsidRDefault="00C63649" w:rsidP="009D532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في النموذج التقليدي، تُقاس الجاهزية عبر عدد الأفراد، والمعدات الصالحة، ومخزونات الذخيرة، وساعات التدريب</w:t>
      </w:r>
      <w:r w:rsidR="009D532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لكن الحرب الممتدة تجعل من الضروري إضافة مؤشرات تتعلق بالقدرة على الاستمرار</w:t>
      </w:r>
      <w:r w:rsidRPr="00C63649">
        <w:rPr>
          <w:rFonts w:asciiTheme="minorBidi" w:hAnsiTheme="minorBidi" w:cstheme="minorBidi"/>
          <w:color w:val="auto"/>
          <w:spacing w:val="0"/>
          <w:sz w:val="28"/>
          <w:lang w:eastAsia="en-US"/>
        </w:rPr>
        <w:t>.</w:t>
      </w:r>
    </w:p>
    <w:p w:rsidR="00C63649" w:rsidRPr="00C63649" w:rsidRDefault="00C63649" w:rsidP="009D532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ومن أهم هذه المؤشرات</w:t>
      </w:r>
      <w:r w:rsidR="009D532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نسبة الأفراد القادرين على أداء مهامهم بصورة مستدامة</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معدل الإصابات الجسدية والنفسية وتوزيعها حسب الوحدات والمهام</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متوسط أيام الاحتياط السنوية، وتكرار الاستدعاء للفرد الواحد</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زمن إعادة تأهيل الجندي المصاب والعودة إلى الخدمة عند إمكان ذلك</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نسبة ال</w:t>
      </w:r>
      <w:r w:rsidR="009D5327">
        <w:rPr>
          <w:rFonts w:asciiTheme="minorBidi" w:hAnsiTheme="minorBidi" w:cstheme="minorBidi" w:hint="cs"/>
          <w:color w:val="auto"/>
          <w:spacing w:val="0"/>
          <w:sz w:val="28"/>
          <w:rtl/>
          <w:lang w:eastAsia="en-US"/>
        </w:rPr>
        <w:t>نقص والاحتياجات</w:t>
      </w:r>
      <w:r w:rsidRPr="00C63649">
        <w:rPr>
          <w:rFonts w:asciiTheme="minorBidi" w:hAnsiTheme="minorBidi" w:cstheme="minorBidi"/>
          <w:color w:val="auto"/>
          <w:spacing w:val="0"/>
          <w:sz w:val="28"/>
          <w:rtl/>
          <w:lang w:eastAsia="en-US"/>
        </w:rPr>
        <w:t xml:space="preserve"> في التخصصات القتالية والداعمة</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معدلات التسرب من الخدمة أو انخفاض الاستجابة للاستدعاء</w:t>
      </w:r>
      <w:r w:rsidR="009D5327">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قدرة منظومة الرعاية على تقديم العلاج في الوقت المناسب</w:t>
      </w:r>
      <w:r w:rsidRPr="00C63649">
        <w:rPr>
          <w:rFonts w:asciiTheme="minorBidi" w:hAnsiTheme="minorBidi" w:cstheme="minorBidi"/>
          <w:color w:val="auto"/>
          <w:spacing w:val="0"/>
          <w:sz w:val="28"/>
          <w:lang w:eastAsia="en-US"/>
        </w:rPr>
        <w:t>.</w:t>
      </w:r>
    </w:p>
    <w:p w:rsidR="00C63649" w:rsidRPr="00C63649" w:rsidRDefault="00C63649" w:rsidP="009D532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ولا تكفي البيانات الإجمالية وحدها؛ إذ ينبغي فصل الحالات الجديدة عن الحالات التراكمية، والإصابات القتالية عن الإصابات الأخرى، والمستفيدين من العلاج عن الأفراد غير القادرين على أداء وظائفهم</w:t>
      </w:r>
      <w:r w:rsidR="009D5327">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009D5327">
        <w:rPr>
          <w:rFonts w:asciiTheme="minorBidi" w:hAnsiTheme="minorBidi" w:cstheme="minorBidi" w:hint="cs"/>
          <w:color w:val="auto"/>
          <w:spacing w:val="0"/>
          <w:sz w:val="28"/>
          <w:rtl/>
          <w:lang w:eastAsia="en-US"/>
        </w:rPr>
        <w:t>و</w:t>
      </w:r>
      <w:r w:rsidRPr="00C63649">
        <w:rPr>
          <w:rFonts w:asciiTheme="minorBidi" w:hAnsiTheme="minorBidi" w:cstheme="minorBidi"/>
          <w:color w:val="auto"/>
          <w:spacing w:val="0"/>
          <w:sz w:val="28"/>
          <w:rtl/>
          <w:lang w:eastAsia="en-US"/>
        </w:rPr>
        <w:t>إذا لم تتطور منظومة الرعاية البشرية بالتوازي مع تطوير السلاح والتكتيكات، فقد يجد الجيش نفسه أمام مفارقة تتمثل في امتلاك قدرة نارية مرتفعة، مع تراجع تدريجي في قدرته على تشغيل هذه القوة بصورة مستدامة</w:t>
      </w:r>
      <w:r w:rsidRPr="00C63649">
        <w:rPr>
          <w:rFonts w:asciiTheme="minorBidi" w:hAnsiTheme="minorBidi" w:cstheme="minorBidi"/>
          <w:color w:val="auto"/>
          <w:spacing w:val="0"/>
          <w:sz w:val="28"/>
          <w:lang w:eastAsia="en-US"/>
        </w:rPr>
        <w:t>.</w:t>
      </w:r>
    </w:p>
    <w:p w:rsidR="00C63649" w:rsidRDefault="00C63649" w:rsidP="00C63649">
      <w:pPr>
        <w:jc w:val="both"/>
        <w:outlineLvl w:val="1"/>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انتشار السلاح والعنف داخل المجتمع الإسرائيلي</w:t>
      </w:r>
    </w:p>
    <w:p w:rsidR="004E220D" w:rsidRPr="004E220D" w:rsidRDefault="004E220D" w:rsidP="004E220D">
      <w:pPr>
        <w:ind w:firstLine="284"/>
        <w:jc w:val="both"/>
        <w:rPr>
          <w:rFonts w:asciiTheme="minorBidi" w:hAnsiTheme="minorBidi" w:cstheme="minorBidi"/>
          <w:color w:val="auto"/>
          <w:spacing w:val="0"/>
          <w:sz w:val="28"/>
          <w:lang w:eastAsia="en-US"/>
        </w:rPr>
      </w:pPr>
      <w:r w:rsidRPr="004E220D">
        <w:rPr>
          <w:rFonts w:asciiTheme="minorBidi" w:hAnsiTheme="minorBidi" w:cstheme="minorBidi"/>
          <w:color w:val="auto"/>
          <w:spacing w:val="0"/>
          <w:sz w:val="28"/>
          <w:rtl/>
          <w:lang w:eastAsia="en-US"/>
        </w:rPr>
        <w:t>يسهم اتساع انتشار السلاح وتزايد عسكرة المجتمع الإسرائيلي في تعميق المخاوف من انتقال آثار الحرب من الجبهة إلى الداخل، عبر تطبيع العنف وتراجع الحدود بين الاستخدام العسكري والمدني للقوة</w:t>
      </w:r>
      <w:r>
        <w:rPr>
          <w:rFonts w:asciiTheme="minorBidi" w:hAnsiTheme="minorBidi" w:cstheme="minorBidi" w:hint="cs"/>
          <w:color w:val="auto"/>
          <w:spacing w:val="0"/>
          <w:sz w:val="28"/>
          <w:rtl/>
          <w:lang w:eastAsia="en-US"/>
        </w:rPr>
        <w:t xml:space="preserve">، </w:t>
      </w:r>
      <w:r w:rsidRPr="004E220D">
        <w:rPr>
          <w:rFonts w:asciiTheme="minorBidi" w:hAnsiTheme="minorBidi" w:cstheme="minorBidi"/>
          <w:color w:val="auto"/>
          <w:spacing w:val="0"/>
          <w:sz w:val="28"/>
          <w:rtl/>
          <w:lang w:eastAsia="en-US"/>
        </w:rPr>
        <w:t>ويثير هذا المسار تساؤلات حول قدرة المؤسسات الأمنية على ضبط السلاح واحتواء تداعياته الاجتماعية، خصوصا في ظل تصاعد الاستقطاب الداخلي</w:t>
      </w:r>
      <w:r w:rsidRPr="004E220D">
        <w:rPr>
          <w:rFonts w:asciiTheme="minorBidi" w:hAnsiTheme="minorBidi" w:cstheme="minorBidi"/>
          <w:color w:val="auto"/>
          <w:spacing w:val="0"/>
          <w:sz w:val="28"/>
          <w:lang w:eastAsia="en-US"/>
        </w:rPr>
        <w:t>.</w:t>
      </w:r>
    </w:p>
    <w:p w:rsidR="00C63649" w:rsidRPr="00C63649" w:rsidRDefault="004E220D"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من الميدان إلى المجال المدني</w:t>
      </w:r>
    </w:p>
    <w:p w:rsidR="00C63649" w:rsidRPr="00C63649" w:rsidRDefault="00C63649" w:rsidP="009135B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تثير الحرب الطويلة مخاوف تتعلق بانتقال بعض آثارها من المؤسسة العسكرية إلى المجتمع، خصوصا عندما تتسع حركة الأسلحة والذخائر بين الوحدات والمخازن والسوق غير القانونية، أو عندما يتزايد الضغط النفسي على الأفراد والأسر</w:t>
      </w:r>
      <w:r w:rsidR="004E220D">
        <w:rPr>
          <w:rFonts w:asciiTheme="minorBidi" w:hAnsiTheme="minorBidi" w:cstheme="minorBidi"/>
          <w:color w:val="auto"/>
          <w:spacing w:val="0"/>
          <w:sz w:val="28"/>
          <w:lang w:eastAsia="en-US"/>
        </w:rPr>
        <w:t>.</w:t>
      </w:r>
      <w:r w:rsidR="004E220D">
        <w:rPr>
          <w:rFonts w:asciiTheme="minorBidi" w:hAnsiTheme="minorBidi" w:cstheme="minorBidi" w:hint="cs"/>
          <w:color w:val="auto"/>
          <w:spacing w:val="0"/>
          <w:sz w:val="28"/>
          <w:rtl/>
          <w:lang w:eastAsia="en-US" w:bidi="ar-EG"/>
        </w:rPr>
        <w:t xml:space="preserve"> </w:t>
      </w:r>
      <w:r w:rsidR="004E220D">
        <w:rPr>
          <w:rFonts w:asciiTheme="minorBidi" w:hAnsiTheme="minorBidi" w:cstheme="minorBidi" w:hint="cs"/>
          <w:color w:val="auto"/>
          <w:spacing w:val="0"/>
          <w:sz w:val="28"/>
          <w:rtl/>
          <w:lang w:eastAsia="en-US"/>
        </w:rPr>
        <w:t>وتتحدث تقارير عن</w:t>
      </w:r>
      <w:r w:rsidRPr="00C63649">
        <w:rPr>
          <w:rFonts w:asciiTheme="minorBidi" w:hAnsiTheme="minorBidi" w:cstheme="minorBidi"/>
          <w:color w:val="auto"/>
          <w:spacing w:val="0"/>
          <w:sz w:val="28"/>
          <w:rtl/>
          <w:lang w:eastAsia="en-US"/>
        </w:rPr>
        <w:t xml:space="preserve"> اتهام جنود ببيع أسلحة عسكرية، إلى جانب الإشارة إلى ارتفاع بلاغات العنف الأسري ومقتل نساء خلال الفترة التي تناولها التقرير</w:t>
      </w:r>
      <w:r w:rsidRPr="00C63649">
        <w:rPr>
          <w:rFonts w:asciiTheme="minorBidi" w:hAnsiTheme="minorBidi" w:cstheme="minorBidi"/>
          <w:color w:val="auto"/>
          <w:spacing w:val="0"/>
          <w:sz w:val="28"/>
          <w:lang w:eastAsia="en-US"/>
        </w:rPr>
        <w:t>.</w:t>
      </w:r>
      <w:r w:rsidR="009135B8">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هذه القضايا تستحق أن تدخل في تقييم الكلفة الاجتماعية للحرب</w:t>
      </w:r>
      <w:r w:rsidR="009135B8">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rtl/>
          <w:lang w:eastAsia="en-US"/>
        </w:rPr>
        <w:t xml:space="preserve"> لأنها ترتبط بقدرة المؤسسات العسكرية والأمنية على ضبط الموارد، وبقدرة المؤسسات المدنية على احتواء آثار العنف</w:t>
      </w:r>
      <w:r w:rsidRPr="00C63649">
        <w:rPr>
          <w:rFonts w:asciiTheme="minorBidi" w:hAnsiTheme="minorBidi" w:cstheme="minorBidi"/>
          <w:color w:val="auto"/>
          <w:spacing w:val="0"/>
          <w:sz w:val="28"/>
          <w:lang w:eastAsia="en-US"/>
        </w:rPr>
        <w:t>.</w:t>
      </w:r>
    </w:p>
    <w:p w:rsidR="00C63649" w:rsidRPr="00C63649" w:rsidRDefault="009135B8" w:rsidP="009135B8">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تسرب الأسلحة</w:t>
      </w:r>
      <w:r>
        <w:rPr>
          <w:rFonts w:asciiTheme="minorBidi" w:hAnsiTheme="minorBidi" w:cstheme="minorBidi" w:hint="cs"/>
          <w:b/>
          <w:bCs/>
          <w:color w:val="auto"/>
          <w:spacing w:val="0"/>
          <w:sz w:val="28"/>
          <w:rtl/>
          <w:lang w:eastAsia="en-US"/>
        </w:rPr>
        <w:t xml:space="preserve">.. </w:t>
      </w:r>
      <w:r w:rsidR="00C63649" w:rsidRPr="00C63649">
        <w:rPr>
          <w:rFonts w:asciiTheme="minorBidi" w:hAnsiTheme="minorBidi" w:cstheme="minorBidi"/>
          <w:b/>
          <w:bCs/>
          <w:color w:val="auto"/>
          <w:spacing w:val="0"/>
          <w:sz w:val="28"/>
          <w:rtl/>
          <w:lang w:eastAsia="en-US"/>
        </w:rPr>
        <w:t>مسألة رقابة مؤسسية</w:t>
      </w:r>
    </w:p>
    <w:p w:rsidR="00C63649" w:rsidRPr="00C63649" w:rsidRDefault="00C63649" w:rsidP="009135B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يمكن أن ينشأ تسرب الأسلحة من ثغرات في تسجيل العهدة، أو ضعف الرقابة على المخازن، أو التلاعب بالسجلات، أو استغلال الفوضى العملياتية</w:t>
      </w:r>
      <w:r w:rsidR="009135B8">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 xml:space="preserve">لكن تحديد حجم المشكلة يتطلب بيانات عن الأسلحة المفقودة </w:t>
      </w:r>
      <w:r w:rsidRPr="00C63649">
        <w:rPr>
          <w:rFonts w:asciiTheme="minorBidi" w:hAnsiTheme="minorBidi" w:cstheme="minorBidi"/>
          <w:color w:val="auto"/>
          <w:spacing w:val="0"/>
          <w:sz w:val="28"/>
          <w:rtl/>
          <w:lang w:eastAsia="en-US"/>
        </w:rPr>
        <w:lastRenderedPageBreak/>
        <w:t>والمستردة، والبلاغات الجنائية، ونتائج التحقيقات، ونسبة الحالات المرتبطة بأفراد الخدمة</w:t>
      </w:r>
      <w:r w:rsidR="009135B8">
        <w:rPr>
          <w:rFonts w:asciiTheme="minorBidi" w:hAnsiTheme="minorBidi" w:cstheme="minorBidi"/>
          <w:color w:val="auto"/>
          <w:spacing w:val="0"/>
          <w:sz w:val="28"/>
          <w:lang w:eastAsia="en-US"/>
        </w:rPr>
        <w:t>.</w:t>
      </w:r>
      <w:r w:rsidR="009135B8">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وتتضاعف أهمية الرقابة عندما تتوسع عمليات نقل الأسلحة والمعدات، ويزداد عدد الوحدات المشاركة، وتتكرر التعبئة، وتعمل القوات في ظروف تتطلب سرعة توزيع الموارد</w:t>
      </w:r>
      <w:r w:rsidR="009135B8">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والتحدي ليس أمنيا فقط؛ فكل سلاح ينتقل إلى السوق غير القانونية يمكن أن يرفع مخاطر استخدامه في جرائم مدنية، ويؤثر في ثقة الجمهور بقدرة الدولة على احتكار القوة المنظمة</w:t>
      </w:r>
      <w:r w:rsidRPr="00C63649">
        <w:rPr>
          <w:rFonts w:asciiTheme="minorBidi" w:hAnsiTheme="minorBidi" w:cstheme="minorBidi"/>
          <w:color w:val="auto"/>
          <w:spacing w:val="0"/>
          <w:sz w:val="28"/>
          <w:lang w:eastAsia="en-US"/>
        </w:rPr>
        <w:t>.</w:t>
      </w:r>
    </w:p>
    <w:p w:rsidR="00C63649" w:rsidRPr="00C63649" w:rsidRDefault="009135B8"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C63649" w:rsidRPr="00C63649">
        <w:rPr>
          <w:rFonts w:asciiTheme="minorBidi" w:hAnsiTheme="minorBidi" w:cstheme="minorBidi"/>
          <w:b/>
          <w:bCs/>
          <w:color w:val="auto"/>
          <w:spacing w:val="0"/>
          <w:sz w:val="28"/>
          <w:rtl/>
          <w:lang w:eastAsia="en-US"/>
        </w:rPr>
        <w:t>العنف الأسري والضغوط الاجتماعية</w:t>
      </w:r>
    </w:p>
    <w:p w:rsidR="00C63649" w:rsidRPr="00C63649" w:rsidRDefault="00C63649" w:rsidP="009135B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قد تزيد ظروف الحرب من الضغوط الواقعة على الأسر، بسبب غياب أفراد الخدمة، والتغيرات الاقتصادية، والتعرض للصدمات، وصعوبة العودة إلى الروتين اليومي</w:t>
      </w:r>
      <w:r w:rsidR="009135B8">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لكن العلاقة بين الحرب والعنف الأسري معقدة، ولا يجوز اختزالها في علاقة سببية مباشرة دون بيانات موثوقة</w:t>
      </w:r>
      <w:r w:rsidRPr="00C63649">
        <w:rPr>
          <w:rFonts w:asciiTheme="minorBidi" w:hAnsiTheme="minorBidi" w:cstheme="minorBidi"/>
          <w:color w:val="auto"/>
          <w:spacing w:val="0"/>
          <w:sz w:val="28"/>
          <w:lang w:eastAsia="en-US"/>
        </w:rPr>
        <w:t>.</w:t>
      </w:r>
    </w:p>
    <w:p w:rsidR="00C63649" w:rsidRPr="00C63649" w:rsidRDefault="00C63649" w:rsidP="009135B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ويتطلب التقييم الجاد التمييز بين</w:t>
      </w:r>
      <w:r w:rsidR="009135B8">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عدد البلاغات المقدمة إلى الشرطة</w:t>
      </w:r>
      <w:r w:rsidR="009135B8">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عدد الحالات التي ثبتت صحتها بعد التحقيق</w:t>
      </w:r>
      <w:r w:rsidR="009135B8">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معدلات العنف مقارنة بالفترات السابقة</w:t>
      </w:r>
      <w:r w:rsidR="009135B8">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التغير في مستوى الإبلاغ والوصول إلى الخدمات</w:t>
      </w:r>
      <w:r w:rsidR="009135B8">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العلاقة بين الحالات وبين الخدمة العسكرية أو الضغوط الاقتصادية أو عوامل أخرى</w:t>
      </w:r>
      <w:r w:rsidRPr="00C63649">
        <w:rPr>
          <w:rFonts w:asciiTheme="minorBidi" w:hAnsiTheme="minorBidi" w:cstheme="minorBidi"/>
          <w:color w:val="auto"/>
          <w:spacing w:val="0"/>
          <w:sz w:val="28"/>
          <w:lang w:eastAsia="en-US"/>
        </w:rPr>
        <w:t>.</w:t>
      </w:r>
    </w:p>
    <w:p w:rsidR="00C63649" w:rsidRPr="00C63649" w:rsidRDefault="00C63649" w:rsidP="009135B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إذا ثبت ارتفاع مستدام في العنف، فإن ذلك سيكون مؤشرا على أن آثار الحرب لا تقتصر على ساحات القتال، بل تمتد إلى العلاقات الأسرية والأمن الاجتماعي</w:t>
      </w:r>
      <w:r w:rsidRPr="00C63649">
        <w:rPr>
          <w:rFonts w:asciiTheme="minorBidi" w:hAnsiTheme="minorBidi" w:cstheme="minorBidi"/>
          <w:color w:val="auto"/>
          <w:spacing w:val="0"/>
          <w:sz w:val="28"/>
          <w:lang w:eastAsia="en-US"/>
        </w:rPr>
        <w:t>.</w:t>
      </w:r>
    </w:p>
    <w:p w:rsidR="00C63649" w:rsidRPr="00C63649" w:rsidRDefault="009135B8" w:rsidP="009135B8">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C63649" w:rsidRPr="00C63649">
        <w:rPr>
          <w:rFonts w:asciiTheme="minorBidi" w:hAnsiTheme="minorBidi" w:cstheme="minorBidi"/>
          <w:b/>
          <w:bCs/>
          <w:color w:val="auto"/>
          <w:spacing w:val="0"/>
          <w:sz w:val="28"/>
          <w:rtl/>
          <w:lang w:eastAsia="en-US"/>
        </w:rPr>
        <w:t xml:space="preserve">هذه التطورات </w:t>
      </w:r>
      <w:r>
        <w:rPr>
          <w:rFonts w:asciiTheme="minorBidi" w:hAnsiTheme="minorBidi" w:cstheme="minorBidi" w:hint="cs"/>
          <w:b/>
          <w:bCs/>
          <w:color w:val="auto"/>
          <w:spacing w:val="0"/>
          <w:sz w:val="28"/>
          <w:rtl/>
          <w:lang w:eastAsia="en-US"/>
        </w:rPr>
        <w:t>و</w:t>
      </w:r>
      <w:r w:rsidR="00C63649" w:rsidRPr="00C63649">
        <w:rPr>
          <w:rFonts w:asciiTheme="minorBidi" w:hAnsiTheme="minorBidi" w:cstheme="minorBidi"/>
          <w:b/>
          <w:bCs/>
          <w:color w:val="auto"/>
          <w:spacing w:val="0"/>
          <w:sz w:val="28"/>
          <w:rtl/>
          <w:lang w:eastAsia="en-US"/>
        </w:rPr>
        <w:t>عسكرة للمجتمع</w:t>
      </w:r>
    </w:p>
    <w:p w:rsidR="00C63649" w:rsidRPr="00C63649" w:rsidRDefault="00C63649" w:rsidP="009135B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لا تكفي </w:t>
      </w:r>
      <w:r w:rsidR="009135B8">
        <w:rPr>
          <w:rFonts w:asciiTheme="minorBidi" w:hAnsiTheme="minorBidi" w:cstheme="minorBidi" w:hint="cs"/>
          <w:color w:val="auto"/>
          <w:spacing w:val="0"/>
          <w:sz w:val="28"/>
          <w:rtl/>
          <w:lang w:eastAsia="en-US"/>
        </w:rPr>
        <w:t xml:space="preserve">هذه </w:t>
      </w:r>
      <w:r w:rsidRPr="00C63649">
        <w:rPr>
          <w:rFonts w:asciiTheme="minorBidi" w:hAnsiTheme="minorBidi" w:cstheme="minorBidi"/>
          <w:color w:val="auto"/>
          <w:spacing w:val="0"/>
          <w:sz w:val="28"/>
          <w:rtl/>
          <w:lang w:eastAsia="en-US"/>
        </w:rPr>
        <w:t>الوقائع لإثبات أن المجتمع الإسرائيلي أصبح أكثر عسكرة بصورة شاملة</w:t>
      </w:r>
      <w:r w:rsidR="009135B8">
        <w:rPr>
          <w:rFonts w:asciiTheme="minorBidi" w:hAnsiTheme="minorBidi" w:cstheme="minorBidi" w:hint="cs"/>
          <w:color w:val="auto"/>
          <w:spacing w:val="0"/>
          <w:sz w:val="28"/>
          <w:rtl/>
          <w:lang w:eastAsia="en-US"/>
        </w:rPr>
        <w:t xml:space="preserve"> عما كان</w:t>
      </w:r>
      <w:r w:rsidRPr="00C63649">
        <w:rPr>
          <w:rFonts w:asciiTheme="minorBidi" w:hAnsiTheme="minorBidi" w:cstheme="minorBidi"/>
          <w:color w:val="auto"/>
          <w:spacing w:val="0"/>
          <w:sz w:val="28"/>
          <w:rtl/>
          <w:lang w:eastAsia="en-US"/>
        </w:rPr>
        <w:t>، لكن يمكن طرح فرضية أضيق وأكثر قابلية للاختبار</w:t>
      </w:r>
      <w:r w:rsidR="009135B8">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أن استمرار الحرب قد يوسع حضور المؤسسة العسكرية والسلاح والخبرة القتالية في الحياة اليومية، ويزيد من صعوبة الفصل بين المجال العسكري والمجال المدني</w:t>
      </w:r>
      <w:r w:rsidRPr="00C63649">
        <w:rPr>
          <w:rFonts w:asciiTheme="minorBidi" w:hAnsiTheme="minorBidi" w:cstheme="minorBidi"/>
          <w:color w:val="auto"/>
          <w:spacing w:val="0"/>
          <w:sz w:val="28"/>
          <w:lang w:eastAsia="en-US"/>
        </w:rPr>
        <w:t>.</w:t>
      </w:r>
    </w:p>
    <w:p w:rsidR="00C63649" w:rsidRPr="00C63649" w:rsidRDefault="00C63649" w:rsidP="009135B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ويعتمد تحقق هذه الفرضية على مؤشرات مثل انتشار السلاح المرخص وغير المرخص</w:t>
      </w:r>
      <w:r w:rsidR="009135B8">
        <w:rPr>
          <w:rFonts w:asciiTheme="minorBidi" w:hAnsiTheme="minorBidi" w:cstheme="minorBidi" w:hint="cs"/>
          <w:color w:val="auto"/>
          <w:spacing w:val="0"/>
          <w:sz w:val="28"/>
          <w:rtl/>
          <w:lang w:eastAsia="en-US"/>
        </w:rPr>
        <w:t>، خاصة بين المستوطنين</w:t>
      </w:r>
      <w:r w:rsidRPr="00C63649">
        <w:rPr>
          <w:rFonts w:asciiTheme="minorBidi" w:hAnsiTheme="minorBidi" w:cstheme="minorBidi"/>
          <w:color w:val="auto"/>
          <w:spacing w:val="0"/>
          <w:sz w:val="28"/>
          <w:rtl/>
          <w:lang w:eastAsia="en-US"/>
        </w:rPr>
        <w:t>، ومعدلات الجريمة المرتبطة بالأسلحة، والإنفاق على الدفاع مقارنة بالخدمات المدنية، وحجم المشاركة العسكرية في الحياة الاقتصادية، واتجاهات الرأي العام تجاه استخدام القوة</w:t>
      </w:r>
      <w:r w:rsidRPr="00C63649">
        <w:rPr>
          <w:rFonts w:asciiTheme="minorBidi" w:hAnsiTheme="minorBidi" w:cstheme="minorBidi"/>
          <w:color w:val="auto"/>
          <w:spacing w:val="0"/>
          <w:sz w:val="28"/>
          <w:lang w:eastAsia="en-US"/>
        </w:rPr>
        <w:t>.</w:t>
      </w:r>
    </w:p>
    <w:p w:rsidR="00C63649" w:rsidRPr="00C63649" w:rsidRDefault="00C63649" w:rsidP="009135B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أما إذا تمكنت الدولة من ضبط السلاح، وتوسيع خدمات الرعاية، وإعادة دمج الأفراد المصابين، وتقليص الاعتماد على التعبئة الممتدة، فقد تتراجع بعض هذه المخاطر بمرور الوقت</w:t>
      </w:r>
      <w:r w:rsidRPr="00C63649">
        <w:rPr>
          <w:rFonts w:asciiTheme="minorBidi" w:hAnsiTheme="minorBidi" w:cstheme="minorBidi"/>
          <w:color w:val="auto"/>
          <w:spacing w:val="0"/>
          <w:sz w:val="28"/>
          <w:lang w:eastAsia="en-US"/>
        </w:rPr>
        <w:t>.</w:t>
      </w:r>
    </w:p>
    <w:p w:rsidR="00C63649" w:rsidRDefault="00C63649" w:rsidP="00C63649">
      <w:pPr>
        <w:jc w:val="both"/>
        <w:outlineLvl w:val="1"/>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العلاقة بين الجيش والسياسة والدولة</w:t>
      </w:r>
    </w:p>
    <w:p w:rsidR="00CD2EC0" w:rsidRPr="00CD2EC0" w:rsidRDefault="00CD2EC0" w:rsidP="00CD2EC0">
      <w:pPr>
        <w:ind w:firstLine="284"/>
        <w:jc w:val="both"/>
        <w:rPr>
          <w:rFonts w:asciiTheme="minorBidi" w:hAnsiTheme="minorBidi" w:cstheme="minorBidi"/>
          <w:color w:val="auto"/>
          <w:spacing w:val="0"/>
          <w:sz w:val="28"/>
          <w:lang w:eastAsia="en-US"/>
        </w:rPr>
      </w:pPr>
      <w:r w:rsidRPr="00CD2EC0">
        <w:rPr>
          <w:rFonts w:asciiTheme="minorBidi" w:hAnsiTheme="minorBidi" w:cstheme="minorBidi"/>
          <w:color w:val="auto"/>
          <w:spacing w:val="0"/>
          <w:sz w:val="28"/>
          <w:rtl/>
          <w:lang w:eastAsia="en-US"/>
        </w:rPr>
        <w:t>تكشف الحرب عن تصاعد التداخل بين المؤسسة العسكرية والقيادة السياسية في إسرائيل، مع تزايد الخلافات حول الأهداف العسكرية وحدود القوة ومآلات الحرب</w:t>
      </w:r>
      <w:r>
        <w:rPr>
          <w:rFonts w:asciiTheme="minorBidi" w:hAnsiTheme="minorBidi" w:cstheme="minorBidi" w:hint="cs"/>
          <w:color w:val="auto"/>
          <w:spacing w:val="0"/>
          <w:sz w:val="28"/>
          <w:rtl/>
          <w:lang w:eastAsia="en-US"/>
        </w:rPr>
        <w:t xml:space="preserve">، </w:t>
      </w:r>
      <w:r w:rsidRPr="00CD2EC0">
        <w:rPr>
          <w:rFonts w:asciiTheme="minorBidi" w:hAnsiTheme="minorBidi" w:cstheme="minorBidi"/>
          <w:color w:val="auto"/>
          <w:spacing w:val="0"/>
          <w:sz w:val="28"/>
          <w:rtl/>
          <w:lang w:eastAsia="en-US"/>
        </w:rPr>
        <w:t xml:space="preserve">ويضع هذا التداخل الجيش أمام معضلة الحفاظ على مهنيته </w:t>
      </w:r>
      <w:r>
        <w:rPr>
          <w:rFonts w:asciiTheme="minorBidi" w:hAnsiTheme="minorBidi" w:cstheme="minorBidi" w:hint="cs"/>
          <w:color w:val="auto"/>
          <w:spacing w:val="0"/>
          <w:sz w:val="28"/>
          <w:rtl/>
          <w:lang w:eastAsia="en-US"/>
        </w:rPr>
        <w:t xml:space="preserve">العسكرية </w:t>
      </w:r>
      <w:r w:rsidRPr="00CD2EC0">
        <w:rPr>
          <w:rFonts w:asciiTheme="minorBidi" w:hAnsiTheme="minorBidi" w:cstheme="minorBidi"/>
          <w:color w:val="auto"/>
          <w:spacing w:val="0"/>
          <w:sz w:val="28"/>
          <w:rtl/>
          <w:lang w:eastAsia="en-US"/>
        </w:rPr>
        <w:t>واستقلال تقديراته العملياتية، في ظل توظيف القرارات العسكرية ضمن حسابات سياسية وائتلافية أوسع</w:t>
      </w:r>
      <w:r w:rsidRPr="00CD2EC0">
        <w:rPr>
          <w:rFonts w:asciiTheme="minorBidi" w:hAnsiTheme="minorBidi" w:cstheme="minorBidi"/>
          <w:color w:val="auto"/>
          <w:spacing w:val="0"/>
          <w:sz w:val="28"/>
          <w:lang w:eastAsia="en-US"/>
        </w:rPr>
        <w:t>.</w:t>
      </w:r>
    </w:p>
    <w:p w:rsidR="00C63649" w:rsidRPr="00C63649" w:rsidRDefault="00CD2EC0" w:rsidP="00CD2EC0">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الجيش بعد انهيار الردع</w:t>
      </w:r>
      <w:r>
        <w:rPr>
          <w:rFonts w:asciiTheme="minorBidi" w:hAnsiTheme="minorBidi" w:cstheme="minorBidi" w:hint="cs"/>
          <w:b/>
          <w:bCs/>
          <w:color w:val="auto"/>
          <w:spacing w:val="0"/>
          <w:sz w:val="28"/>
          <w:rtl/>
          <w:lang w:eastAsia="en-US"/>
        </w:rPr>
        <w:t xml:space="preserve">.. </w:t>
      </w:r>
      <w:r w:rsidR="00C63649" w:rsidRPr="00C63649">
        <w:rPr>
          <w:rFonts w:asciiTheme="minorBidi" w:hAnsiTheme="minorBidi" w:cstheme="minorBidi"/>
          <w:b/>
          <w:bCs/>
          <w:color w:val="auto"/>
          <w:spacing w:val="0"/>
          <w:sz w:val="28"/>
          <w:rtl/>
          <w:lang w:eastAsia="en-US"/>
        </w:rPr>
        <w:t>من المسؤول عن الإخفاق؟</w:t>
      </w:r>
    </w:p>
    <w:p w:rsidR="00C63649" w:rsidRPr="00C63649" w:rsidRDefault="00C63649" w:rsidP="00CD2EC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لا يمكن فهم تحول الهوي</w:t>
      </w:r>
      <w:r w:rsidR="00CD2EC0">
        <w:rPr>
          <w:rFonts w:asciiTheme="minorBidi" w:hAnsiTheme="minorBidi" w:cstheme="minorBidi"/>
          <w:color w:val="auto"/>
          <w:spacing w:val="0"/>
          <w:sz w:val="28"/>
          <w:rtl/>
          <w:lang w:eastAsia="en-US"/>
        </w:rPr>
        <w:t>ة العسكرية من دون النظر إلى أثر</w:t>
      </w:r>
      <w:r w:rsidRPr="00C63649">
        <w:rPr>
          <w:rFonts w:asciiTheme="minorBidi" w:hAnsiTheme="minorBidi" w:cstheme="minorBidi"/>
          <w:color w:val="auto"/>
          <w:spacing w:val="0"/>
          <w:sz w:val="28"/>
          <w:lang w:eastAsia="en-US"/>
        </w:rPr>
        <w:t xml:space="preserve">7 </w:t>
      </w:r>
      <w:r w:rsidR="00CD2EC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أكتوبر في العلاقة بين الجيش والقيادة السياسية</w:t>
      </w:r>
      <w:r w:rsidR="00CD2EC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فالإخفاق في منع الهجوم فتح أسئلة عن مسؤولية الاستخبارات والقيادة الميدانية والقيادة العليا والحكومة، وعن كيفية توزيع المسؤولية بين هذه المستويات</w:t>
      </w:r>
      <w:r w:rsidR="00CD2EC0">
        <w:rPr>
          <w:rFonts w:asciiTheme="minorBidi" w:hAnsiTheme="minorBidi" w:cstheme="minorBidi"/>
          <w:color w:val="auto"/>
          <w:spacing w:val="0"/>
          <w:sz w:val="28"/>
          <w:lang w:eastAsia="en-US"/>
        </w:rPr>
        <w:t>.</w:t>
      </w:r>
      <w:r w:rsidR="00CD2EC0">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ويترتب على ذلك توتر بين حاجتين مؤسسيتين</w:t>
      </w:r>
      <w:r w:rsidR="00CD2EC0">
        <w:rPr>
          <w:rFonts w:asciiTheme="minorBidi" w:hAnsiTheme="minorBidi" w:cstheme="minorBidi"/>
          <w:color w:val="auto"/>
          <w:spacing w:val="0"/>
          <w:sz w:val="28"/>
          <w:lang w:eastAsia="en-US"/>
        </w:rPr>
        <w:t>:</w:t>
      </w:r>
      <w:r w:rsidR="00CD2EC0">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حاجة الجيش إلى إجراء مراجعات مهنية تكشف أوجه القصور وتتيح إصلاحها</w:t>
      </w:r>
      <w:r w:rsidR="00CD2EC0">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حاجة القيادة السياسية إلى إدارة المسؤولية العامة عن الأمن وتحديد الأهداف والموارد والقيود التي تعمل ضمنها المؤسسة العسكرية</w:t>
      </w:r>
      <w:r w:rsidRPr="00C63649">
        <w:rPr>
          <w:rFonts w:asciiTheme="minorBidi" w:hAnsiTheme="minorBidi" w:cstheme="minorBidi"/>
          <w:color w:val="auto"/>
          <w:spacing w:val="0"/>
          <w:sz w:val="28"/>
          <w:lang w:eastAsia="en-US"/>
        </w:rPr>
        <w:t>.</w:t>
      </w:r>
    </w:p>
    <w:p w:rsidR="00C63649" w:rsidRPr="00C63649" w:rsidRDefault="00C63649" w:rsidP="00CD2EC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ويصبح التوتر أكثر حدة إذا تحولت التحقيقات إلى ساحة للصراع الحزبي، أو إذا تأخرت المساءلة، أو إذا تعارضت النتائج المهنية مع مصالح سياسية آنية</w:t>
      </w:r>
      <w:r w:rsidR="00CD2EC0">
        <w:rPr>
          <w:rFonts w:asciiTheme="minorBidi" w:hAnsiTheme="minorBidi" w:cstheme="minorBidi"/>
          <w:color w:val="auto"/>
          <w:spacing w:val="0"/>
          <w:sz w:val="28"/>
          <w:lang w:eastAsia="en-US"/>
        </w:rPr>
        <w:t>.</w:t>
      </w:r>
      <w:r w:rsidR="00CD2EC0">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ولا يعني ذلك أن المؤسسة العسكرية مستقلة عن السلطة المدنية؛ بل إن العلاقة السليمة تقتضي أن تحدد القيادة السياسية الأهداف الاستراتيجية، وأن تقدم القيادة العسكرية تقديرات مهنية صريحة بشأن قابلية تحقيقها، وأن تخضع القرارات والممارسات لآليات الرقابة والمساءلة</w:t>
      </w:r>
      <w:r w:rsidRPr="00C63649">
        <w:rPr>
          <w:rFonts w:asciiTheme="minorBidi" w:hAnsiTheme="minorBidi" w:cstheme="minorBidi"/>
          <w:color w:val="auto"/>
          <w:spacing w:val="0"/>
          <w:sz w:val="28"/>
          <w:lang w:eastAsia="en-US"/>
        </w:rPr>
        <w:t>.</w:t>
      </w:r>
    </w:p>
    <w:p w:rsidR="00C63649" w:rsidRPr="00C63649" w:rsidRDefault="00CD2EC0"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حين تتعارض الأهداف العسكرية والسياسية</w:t>
      </w:r>
    </w:p>
    <w:p w:rsidR="00C63649" w:rsidRPr="00C63649" w:rsidRDefault="00C63649" w:rsidP="0005513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تواجه الحروب الطويلة خطرا متكررا يتمثل في عدم التوافق بين ما تطلبه القيادة السياسية وما تستطيع القوة العسكرية تحقيقه بصورة مستدامة</w:t>
      </w:r>
      <w:r w:rsidR="0005513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فقد تسعى الحكومة إلى تحقيق أهداف متعددة، مثل منع الهجمات، وتفكيك القدرات العسكرية للخصم، واستعادة المحتجزين، وفرض ترتيبات أمنية جديدة، أو الاحتفاظ بالسيطرة على مناطق</w:t>
      </w:r>
      <w:r w:rsidR="0005513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لكن هذه الأهداف قد تتعارض من حيث الوسائل والمدة والنتائج المتوقعة</w:t>
      </w:r>
      <w:r w:rsidRPr="00C63649">
        <w:rPr>
          <w:rFonts w:asciiTheme="minorBidi" w:hAnsiTheme="minorBidi" w:cstheme="minorBidi"/>
          <w:color w:val="auto"/>
          <w:spacing w:val="0"/>
          <w:sz w:val="28"/>
          <w:lang w:eastAsia="en-US"/>
        </w:rPr>
        <w:t>.</w:t>
      </w:r>
    </w:p>
    <w:p w:rsidR="00C63649" w:rsidRPr="00C63649" w:rsidRDefault="00C63649" w:rsidP="0005513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فعلى سبيل المثال، قد تؤدي العمليات المتكررة إلى إضعاف قدرات الخصم على المدى القصير، لكنها قد تستنزف القوات أو تزيد صعوبة التوصل إلى تسوية سياسية</w:t>
      </w:r>
      <w:r w:rsidR="0005513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وقد يسهم التمركز العسكري في تقليل بعض التهديدات المباشرة، لكنه قد يخلق التزامات دائمة تتطلب موارد بشرية ومادية متزايدة</w:t>
      </w:r>
      <w:r w:rsidR="00055130">
        <w:rPr>
          <w:rFonts w:asciiTheme="minorBidi" w:hAnsiTheme="minorBidi" w:cstheme="minorBidi"/>
          <w:color w:val="auto"/>
          <w:spacing w:val="0"/>
          <w:sz w:val="28"/>
          <w:lang w:eastAsia="en-US"/>
        </w:rPr>
        <w:t>.</w:t>
      </w:r>
      <w:r w:rsidR="00055130">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هنا تظهر أهمية وجود معيار واضح للنجاح</w:t>
      </w:r>
      <w:r w:rsidR="00055130">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هل يتمثل في تقليل الهجمات، أم إنهاء قدرة الخصم على القتال، أم منع إعادة التسلح، أم تحقيق ترتيبات سياسية وأمنية مستدامة؟</w:t>
      </w:r>
      <w:r w:rsidR="0005513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إذا لم تتحدد الأولويات بوضوح، فقد تصبح المؤسسة العسكرية مسؤولة عمليا عن إدارة صراع مفتوح لا تملك وحدها الأدوات السياسية اللازمة لإنهائه</w:t>
      </w:r>
      <w:r w:rsidRPr="00C63649">
        <w:rPr>
          <w:rFonts w:asciiTheme="minorBidi" w:hAnsiTheme="minorBidi" w:cstheme="minorBidi"/>
          <w:color w:val="auto"/>
          <w:spacing w:val="0"/>
          <w:sz w:val="28"/>
          <w:lang w:eastAsia="en-US"/>
        </w:rPr>
        <w:t>.</w:t>
      </w:r>
    </w:p>
    <w:p w:rsidR="00C63649" w:rsidRPr="00C63649" w:rsidRDefault="00055130"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C63649" w:rsidRPr="00C63649">
        <w:rPr>
          <w:rFonts w:asciiTheme="minorBidi" w:hAnsiTheme="minorBidi" w:cstheme="minorBidi"/>
          <w:b/>
          <w:bCs/>
          <w:color w:val="auto"/>
          <w:spacing w:val="0"/>
          <w:sz w:val="28"/>
          <w:rtl/>
          <w:lang w:eastAsia="en-US"/>
        </w:rPr>
        <w:t>التوتر بين المهنية العسكرية والضغط الأيديولوجي</w:t>
      </w:r>
    </w:p>
    <w:p w:rsidR="00C63649" w:rsidRPr="00C63649" w:rsidRDefault="00C63649" w:rsidP="0005513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مع اتساع حضور التيارات السياسية والقومية والدينية في النقاش العام، قد تتعرض القيادة العسكرية لضغوط متعارضة بشأن استمرار العمليات، واستخدام القوة، والسيطرة على الأراضي، وتحديد شروط إنهاء الحرب</w:t>
      </w:r>
      <w:r w:rsidR="00055130">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ويتمثل التحدي في المحافظة على المهنية دون تحويل الجيش إلى فاعل سياسي مستقل، وفي الوقت نفسه منع استخدامه أداة لتنفيذ أهداف تتجاوز ما يمكن تحقيقه عسكريا أو ما تسمح به القواعد القانونية</w:t>
      </w:r>
      <w:r w:rsidRPr="00C63649">
        <w:rPr>
          <w:rFonts w:asciiTheme="minorBidi" w:hAnsiTheme="minorBidi" w:cstheme="minorBidi"/>
          <w:color w:val="auto"/>
          <w:spacing w:val="0"/>
          <w:sz w:val="28"/>
          <w:lang w:eastAsia="en-US"/>
        </w:rPr>
        <w:t>.</w:t>
      </w:r>
    </w:p>
    <w:p w:rsidR="00C63649" w:rsidRPr="00C63649" w:rsidRDefault="00C63649" w:rsidP="0005513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هذه المعضلة ليست خاصة بإسرائيل، لكنها تتخذ في الحالة الإسرائيلية أهمية إضافية بسبب تداخل الخدمة العسكرية مع الهوية الاجتماعية والسياسية، وارتباط قضايا الأرض والأمن والتجنيد بموازين القوى داخل الحكومة والكنيست</w:t>
      </w:r>
      <w:r w:rsidRPr="00C63649">
        <w:rPr>
          <w:rFonts w:asciiTheme="minorBidi" w:hAnsiTheme="minorBidi" w:cstheme="minorBidi"/>
          <w:color w:val="auto"/>
          <w:spacing w:val="0"/>
          <w:sz w:val="28"/>
          <w:lang w:eastAsia="en-US"/>
        </w:rPr>
        <w:t>.</w:t>
      </w:r>
    </w:p>
    <w:p w:rsidR="00C63649" w:rsidRPr="00C63649" w:rsidRDefault="00055130"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C63649" w:rsidRPr="00C63649">
        <w:rPr>
          <w:rFonts w:asciiTheme="minorBidi" w:hAnsiTheme="minorBidi" w:cstheme="minorBidi"/>
          <w:b/>
          <w:bCs/>
          <w:color w:val="auto"/>
          <w:spacing w:val="0"/>
          <w:sz w:val="28"/>
          <w:rtl/>
          <w:lang w:eastAsia="en-US"/>
        </w:rPr>
        <w:t>أثر الأزمة على ثقة المجتمع</w:t>
      </w:r>
    </w:p>
    <w:p w:rsidR="00C63649" w:rsidRPr="00C63649" w:rsidRDefault="00C63649" w:rsidP="003C42D5">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تعتمد شرعية الجيش داخليا على أكثر من التفوق العسكري</w:t>
      </w:r>
      <w:r w:rsidR="003C42D5">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فهي ترتبط أيضا بقدرته على حماية السكان، وشفافية مراجعة الإخفاقات، وعدالة توزيع أعباء الخدمة، وثقة الجنود بأن قيادتهم تتخذ قرارات مهنية، وثقة المجتمع بأن المؤسسة تخضع للمساءلة</w:t>
      </w:r>
      <w:r w:rsidR="003C42D5">
        <w:rPr>
          <w:rFonts w:asciiTheme="minorBidi" w:hAnsiTheme="minorBidi" w:cstheme="minorBidi"/>
          <w:color w:val="auto"/>
          <w:spacing w:val="0"/>
          <w:sz w:val="28"/>
          <w:lang w:eastAsia="en-US"/>
        </w:rPr>
        <w:t>.</w:t>
      </w:r>
      <w:r w:rsidR="003C42D5">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 xml:space="preserve">وقد أظهرت احتجاجات في القدس في أكتوبر </w:t>
      </w:r>
      <w:r w:rsidRPr="00C63649">
        <w:rPr>
          <w:rFonts w:asciiTheme="minorBidi" w:hAnsiTheme="minorBidi" w:cstheme="minorBidi"/>
          <w:color w:val="auto"/>
          <w:spacing w:val="0"/>
          <w:sz w:val="28"/>
          <w:lang w:eastAsia="en-US"/>
        </w:rPr>
        <w:t>2026</w:t>
      </w:r>
      <w:r w:rsidR="003C42D5">
        <w:rPr>
          <w:rFonts w:asciiTheme="minorBidi" w:hAnsiTheme="minorBidi" w:cstheme="minorBidi" w:hint="cs"/>
          <w:color w:val="auto"/>
          <w:spacing w:val="0"/>
          <w:sz w:val="28"/>
          <w:rtl/>
          <w:lang w:eastAsia="en-US"/>
        </w:rPr>
        <w:t>م</w:t>
      </w:r>
      <w:r w:rsidRPr="00C63649">
        <w:rPr>
          <w:rFonts w:asciiTheme="minorBidi" w:hAnsiTheme="minorBidi" w:cstheme="minorBidi"/>
          <w:color w:val="auto"/>
          <w:spacing w:val="0"/>
          <w:sz w:val="28"/>
          <w:rtl/>
          <w:lang w:eastAsia="en-US"/>
        </w:rPr>
        <w:t xml:space="preserve">، وفق تقرير </w:t>
      </w:r>
      <w:r w:rsidR="003C42D5">
        <w:rPr>
          <w:rFonts w:asciiTheme="minorBidi" w:hAnsiTheme="minorBidi" w:cstheme="minorBidi" w:hint="cs"/>
          <w:color w:val="auto"/>
          <w:spacing w:val="0"/>
          <w:sz w:val="28"/>
          <w:rtl/>
          <w:lang w:eastAsia="en-US"/>
        </w:rPr>
        <w:t>صحفية</w:t>
      </w:r>
      <w:r w:rsidRPr="00C63649">
        <w:rPr>
          <w:rFonts w:asciiTheme="minorBidi" w:hAnsiTheme="minorBidi" w:cstheme="minorBidi"/>
          <w:color w:val="auto"/>
          <w:spacing w:val="0"/>
          <w:sz w:val="28"/>
          <w:rtl/>
          <w:lang w:eastAsia="en-US"/>
        </w:rPr>
        <w:t xml:space="preserve">، مطالبات بالمحاسبة عن إخفاق </w:t>
      </w:r>
      <w:r w:rsidRPr="00C63649">
        <w:rPr>
          <w:rFonts w:asciiTheme="minorBidi" w:hAnsiTheme="minorBidi" w:cstheme="minorBidi"/>
          <w:color w:val="auto"/>
          <w:spacing w:val="0"/>
          <w:sz w:val="28"/>
          <w:lang w:eastAsia="en-US"/>
        </w:rPr>
        <w:t xml:space="preserve">7 </w:t>
      </w:r>
      <w:r w:rsidRPr="00C63649">
        <w:rPr>
          <w:rFonts w:asciiTheme="minorBidi" w:hAnsiTheme="minorBidi" w:cstheme="minorBidi"/>
          <w:color w:val="auto"/>
          <w:spacing w:val="0"/>
          <w:sz w:val="28"/>
          <w:rtl/>
          <w:lang w:eastAsia="en-US"/>
        </w:rPr>
        <w:t>أكتوبر</w:t>
      </w:r>
      <w:r w:rsidR="003C42D5">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ويشير ذلك إلى أن السؤال عن المسؤولية لم يُحسم بمجرد مرور السنوات الثلاث، وأن تداعيات الإخفاق ظلت حاضرة في النقاش العام</w:t>
      </w:r>
      <w:r w:rsidR="003C42D5">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لكن من المهم التمييز بين الثقة في الجيش بوصفه مؤسسة، والثقة في القيادة السياسية، والثقة في القيادات العسكرية الحالية</w:t>
      </w:r>
      <w:r w:rsidR="003C42D5">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فقد يطالب الجمهور بإقالة مسؤولين أو التحقيق معهم مع استمرار دعمه للمؤسسة العسكرية، أو قد تتراجع الثقة في بعض مؤسسات الدولة دون أن ينعكس ذلك بالقدر نفسه على جميع المؤسسات</w:t>
      </w:r>
      <w:r w:rsidRPr="00C63649">
        <w:rPr>
          <w:rFonts w:asciiTheme="minorBidi" w:hAnsiTheme="minorBidi" w:cstheme="minorBidi"/>
          <w:color w:val="auto"/>
          <w:spacing w:val="0"/>
          <w:sz w:val="28"/>
          <w:lang w:eastAsia="en-US"/>
        </w:rPr>
        <w:t>.</w:t>
      </w:r>
    </w:p>
    <w:p w:rsidR="00C63649" w:rsidRPr="00C63649" w:rsidRDefault="00C63649" w:rsidP="00C63649">
      <w:pPr>
        <w:jc w:val="both"/>
        <w:outlineLvl w:val="1"/>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مصفوفة التحول في هوية الجيش الإسرائيلي</w:t>
      </w:r>
    </w:p>
    <w:p w:rsidR="00C63649" w:rsidRPr="00C63649" w:rsidRDefault="00C63649" w:rsidP="00D26C40">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تجمع المصفوفة التالية التحولات الأساسية، مع الفصل بين الاتجاهات التي يمكن رصدها وبين النتائج التي لا تزال مشروطة</w:t>
      </w:r>
      <w:r w:rsidR="00D26C40">
        <w:rPr>
          <w:rFonts w:asciiTheme="minorBidi" w:hAnsiTheme="minorBidi" w:cstheme="minorBidi" w:hint="cs"/>
          <w:color w:val="auto"/>
          <w:spacing w:val="0"/>
          <w:sz w:val="28"/>
          <w:rtl/>
          <w:lang w:eastAsia="en-US"/>
        </w:rPr>
        <w:t>:</w:t>
      </w:r>
    </w:p>
    <w:tbl>
      <w:tblPr>
        <w:bidiVisual/>
        <w:tblW w:w="0" w:type="auto"/>
        <w:jc w:val="center"/>
        <w:tblCellSpacing w:w="15"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7"/>
        <w:gridCol w:w="1756"/>
        <w:gridCol w:w="2552"/>
        <w:gridCol w:w="2409"/>
      </w:tblGrid>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المجال</w:t>
            </w:r>
          </w:p>
        </w:tc>
        <w:tc>
          <w:tcPr>
            <w:tcW w:w="1726" w:type="dxa"/>
            <w:vAlign w:val="center"/>
            <w:hideMark/>
          </w:tcPr>
          <w:p w:rsidR="00D26C40" w:rsidRDefault="00C63649" w:rsidP="00D26C40">
            <w:pPr>
              <w:jc w:val="center"/>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 xml:space="preserve">النموذج السابق </w:t>
            </w:r>
          </w:p>
          <w:p w:rsidR="00C63649" w:rsidRPr="00C63649" w:rsidRDefault="00C63649" w:rsidP="00D26C40">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بصورة عامة</w:t>
            </w:r>
          </w:p>
        </w:tc>
        <w:tc>
          <w:tcPr>
            <w:tcW w:w="2522" w:type="dxa"/>
            <w:vAlign w:val="center"/>
            <w:hideMark/>
          </w:tcPr>
          <w:p w:rsidR="00D26C40" w:rsidRDefault="00C63649" w:rsidP="00D26C40">
            <w:pPr>
              <w:jc w:val="center"/>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 xml:space="preserve">التحول الذي </w:t>
            </w:r>
          </w:p>
          <w:p w:rsidR="00C63649" w:rsidRPr="00C63649" w:rsidRDefault="00C63649" w:rsidP="00D26C40">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أبرزته الحرب</w:t>
            </w:r>
          </w:p>
        </w:tc>
        <w:tc>
          <w:tcPr>
            <w:tcW w:w="2364" w:type="dxa"/>
            <w:vAlign w:val="center"/>
            <w:hideMark/>
          </w:tcPr>
          <w:p w:rsidR="00C63649" w:rsidRPr="00C63649" w:rsidRDefault="00C63649" w:rsidP="00D26C40">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السؤال الاستشرافي</w:t>
            </w:r>
          </w:p>
        </w:tc>
      </w:tr>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العقيدة العسكرية</w:t>
            </w:r>
          </w:p>
        </w:tc>
        <w:tc>
          <w:tcPr>
            <w:tcW w:w="1726"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الإنذار والردع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والحسم السريع</w:t>
            </w:r>
          </w:p>
        </w:tc>
        <w:tc>
          <w:tcPr>
            <w:tcW w:w="2522"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الاستعداد لعمليات برية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طويلة ومتعددة الجبهات</w:t>
            </w:r>
          </w:p>
        </w:tc>
        <w:tc>
          <w:tcPr>
            <w:tcW w:w="2364"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هل يصبح الوجود البري المستدام جزءا دائما من العقيدة؟</w:t>
            </w:r>
          </w:p>
        </w:tc>
      </w:tr>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التكنولوجيا</w:t>
            </w:r>
          </w:p>
        </w:tc>
        <w:tc>
          <w:tcPr>
            <w:tcW w:w="1726" w:type="dxa"/>
            <w:vAlign w:val="center"/>
            <w:hideMark/>
          </w:tcPr>
          <w:p w:rsidR="00C63649" w:rsidRPr="00C63649" w:rsidRDefault="00C63649" w:rsidP="004F42B9">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الاعتماد المكثف على التف</w:t>
            </w:r>
            <w:r w:rsidR="004F42B9">
              <w:rPr>
                <w:rFonts w:asciiTheme="minorBidi" w:hAnsiTheme="minorBidi" w:cstheme="minorBidi"/>
                <w:color w:val="auto"/>
                <w:spacing w:val="0"/>
                <w:sz w:val="28"/>
                <w:rtl/>
                <w:lang w:eastAsia="en-US"/>
              </w:rPr>
              <w:t>وق الاستخبار</w:t>
            </w:r>
            <w:r w:rsidRPr="00C63649">
              <w:rPr>
                <w:rFonts w:asciiTheme="minorBidi" w:hAnsiTheme="minorBidi" w:cstheme="minorBidi"/>
                <w:color w:val="auto"/>
                <w:spacing w:val="0"/>
                <w:sz w:val="28"/>
                <w:rtl/>
                <w:lang w:eastAsia="en-US"/>
              </w:rPr>
              <w:t xml:space="preserve"> والجوي</w:t>
            </w:r>
          </w:p>
        </w:tc>
        <w:tc>
          <w:tcPr>
            <w:tcW w:w="2522"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دمج التكنولوجيا مع </w:t>
            </w:r>
          </w:p>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الانتشار البشري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والاستجابة الميدانية</w:t>
            </w:r>
          </w:p>
        </w:tc>
        <w:tc>
          <w:tcPr>
            <w:tcW w:w="2364"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هل تتحقق موازنة أفضل بين التقنية والموارد البشرية؟</w:t>
            </w:r>
          </w:p>
        </w:tc>
      </w:tr>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القوى </w:t>
            </w:r>
            <w:r w:rsidRPr="00C63649">
              <w:rPr>
                <w:rFonts w:asciiTheme="minorBidi" w:hAnsiTheme="minorBidi" w:cstheme="minorBidi"/>
                <w:color w:val="auto"/>
                <w:spacing w:val="0"/>
                <w:sz w:val="28"/>
                <w:rtl/>
                <w:lang w:eastAsia="en-US"/>
              </w:rPr>
              <w:lastRenderedPageBreak/>
              <w:t>البشرية</w:t>
            </w:r>
          </w:p>
        </w:tc>
        <w:tc>
          <w:tcPr>
            <w:tcW w:w="1726"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 xml:space="preserve">توازن بين النظامي </w:t>
            </w:r>
            <w:r w:rsidRPr="00C63649">
              <w:rPr>
                <w:rFonts w:asciiTheme="minorBidi" w:hAnsiTheme="minorBidi" w:cstheme="minorBidi"/>
                <w:color w:val="auto"/>
                <w:spacing w:val="0"/>
                <w:sz w:val="28"/>
                <w:rtl/>
                <w:lang w:eastAsia="en-US"/>
              </w:rPr>
              <w:lastRenderedPageBreak/>
              <w:t>والاحتياط</w:t>
            </w:r>
          </w:p>
        </w:tc>
        <w:tc>
          <w:tcPr>
            <w:tcW w:w="25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 xml:space="preserve">ضغط أكبر على الاحتياط </w:t>
            </w:r>
            <w:r w:rsidRPr="00C63649">
              <w:rPr>
                <w:rFonts w:asciiTheme="minorBidi" w:hAnsiTheme="minorBidi" w:cstheme="minorBidi"/>
                <w:color w:val="auto"/>
                <w:spacing w:val="0"/>
                <w:sz w:val="28"/>
                <w:rtl/>
                <w:lang w:eastAsia="en-US"/>
              </w:rPr>
              <w:lastRenderedPageBreak/>
              <w:t>وتخصصات القتال</w:t>
            </w:r>
          </w:p>
        </w:tc>
        <w:tc>
          <w:tcPr>
            <w:tcW w:w="2364"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lastRenderedPageBreak/>
              <w:t xml:space="preserve">هل تستطيع الدولة إعادة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بناء قوة قابلة للاستدامة؟</w:t>
            </w:r>
          </w:p>
        </w:tc>
      </w:tr>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الهوية الاجتماعية</w:t>
            </w:r>
          </w:p>
        </w:tc>
        <w:tc>
          <w:tcPr>
            <w:tcW w:w="1726" w:type="dxa"/>
            <w:vAlign w:val="center"/>
            <w:hideMark/>
          </w:tcPr>
          <w:p w:rsidR="004F42B9"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تنوع اجتماعي </w:t>
            </w:r>
          </w:p>
          <w:p w:rsidR="004F42B9"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مع ثقل تقليدي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لبعض الفئات</w:t>
            </w:r>
          </w:p>
        </w:tc>
        <w:tc>
          <w:tcPr>
            <w:tcW w:w="2522" w:type="dxa"/>
            <w:vAlign w:val="center"/>
            <w:hideMark/>
          </w:tcPr>
          <w:p w:rsidR="004F42B9"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حضور متزايد لبعض التيارات الدينية والقومية </w:t>
            </w:r>
          </w:p>
          <w:p w:rsidR="00C63649" w:rsidRPr="00C63649" w:rsidRDefault="00C63649" w:rsidP="004F42B9">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في قطاعات قتالية</w:t>
            </w:r>
          </w:p>
        </w:tc>
        <w:tc>
          <w:tcPr>
            <w:tcW w:w="2364" w:type="dxa"/>
            <w:vAlign w:val="center"/>
            <w:hideMark/>
          </w:tcPr>
          <w:p w:rsidR="00C63649" w:rsidRPr="00C63649" w:rsidRDefault="00C63649" w:rsidP="004F42B9">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هل يتحول التغير العددي إلى نفوذ مؤسسي دائم؟</w:t>
            </w:r>
          </w:p>
        </w:tc>
      </w:tr>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التجنيد</w:t>
            </w:r>
          </w:p>
        </w:tc>
        <w:tc>
          <w:tcPr>
            <w:tcW w:w="1726"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ترتيبات إعفاء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ومشاركة غير متساوية</w:t>
            </w:r>
          </w:p>
        </w:tc>
        <w:tc>
          <w:tcPr>
            <w:tcW w:w="2522"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تصاعد الضغوط لتوسيع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قاعدة التجنيد</w:t>
            </w:r>
          </w:p>
        </w:tc>
        <w:tc>
          <w:tcPr>
            <w:tcW w:w="2364"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هل تتغير قواعد الخدمة وتوزيع الأعباء؟</w:t>
            </w:r>
          </w:p>
        </w:tc>
      </w:tr>
      <w:tr w:rsidR="00D26C40" w:rsidRPr="00C63649" w:rsidTr="004F42B9">
        <w:trPr>
          <w:tblCellSpacing w:w="15" w:type="dxa"/>
          <w:jc w:val="center"/>
        </w:trPr>
        <w:tc>
          <w:tcPr>
            <w:tcW w:w="1122"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استخدام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القوة</w:t>
            </w:r>
          </w:p>
        </w:tc>
        <w:tc>
          <w:tcPr>
            <w:tcW w:w="1726"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عمليات تستند إلى </w:t>
            </w:r>
          </w:p>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التفوق الناري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والقدرات النوعية</w:t>
            </w:r>
          </w:p>
        </w:tc>
        <w:tc>
          <w:tcPr>
            <w:tcW w:w="2522"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جدل بشأن حجم الدمار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والانضباط والمساءلة</w:t>
            </w:r>
          </w:p>
        </w:tc>
        <w:tc>
          <w:tcPr>
            <w:tcW w:w="2364"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هل تتطور الرقابة </w:t>
            </w:r>
          </w:p>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والتحقيقات بما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يحد من المخالفات؟</w:t>
            </w:r>
          </w:p>
        </w:tc>
      </w:tr>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الصحة النفسية</w:t>
            </w:r>
          </w:p>
        </w:tc>
        <w:tc>
          <w:tcPr>
            <w:tcW w:w="1726" w:type="dxa"/>
            <w:vAlign w:val="center"/>
            <w:hideMark/>
          </w:tcPr>
          <w:p w:rsidR="004F42B9"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معالجة الإصابات ضمن منظومة </w:t>
            </w:r>
          </w:p>
          <w:p w:rsidR="00C63649" w:rsidRPr="00C63649" w:rsidRDefault="00C63649" w:rsidP="004F42B9">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الرعاية العسكرية</w:t>
            </w:r>
          </w:p>
        </w:tc>
        <w:tc>
          <w:tcPr>
            <w:tcW w:w="2522" w:type="dxa"/>
            <w:vAlign w:val="center"/>
            <w:hideMark/>
          </w:tcPr>
          <w:p w:rsidR="004F42B9"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ارتفاع الاحتياجات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العلاجية وإعادة التأهيل</w:t>
            </w:r>
          </w:p>
        </w:tc>
        <w:tc>
          <w:tcPr>
            <w:tcW w:w="2364"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هل تتناسب الموارد مع </w:t>
            </w:r>
          </w:p>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الكلفة البشرية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المتراكمة؟</w:t>
            </w:r>
          </w:p>
        </w:tc>
      </w:tr>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العلاقة بالمجتمع</w:t>
            </w:r>
          </w:p>
        </w:tc>
        <w:tc>
          <w:tcPr>
            <w:tcW w:w="1726"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الجيش بوصفه مؤسسة </w:t>
            </w:r>
          </w:p>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أمنية واجتماعية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مركزية</w:t>
            </w:r>
          </w:p>
        </w:tc>
        <w:tc>
          <w:tcPr>
            <w:tcW w:w="2522" w:type="dxa"/>
            <w:vAlign w:val="center"/>
            <w:hideMark/>
          </w:tcPr>
          <w:p w:rsidR="004F42B9"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اتساع النقاش حول </w:t>
            </w:r>
          </w:p>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الخدمة والمحاسبة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وتوزيع الأعباء</w:t>
            </w:r>
          </w:p>
        </w:tc>
        <w:tc>
          <w:tcPr>
            <w:tcW w:w="2364"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هل تتجدد الثقة أم </w:t>
            </w:r>
          </w:p>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تتعمق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الانقسامات؟</w:t>
            </w:r>
          </w:p>
        </w:tc>
      </w:tr>
      <w:tr w:rsidR="00D26C40" w:rsidRPr="00C63649" w:rsidTr="004F42B9">
        <w:trPr>
          <w:tblCellSpacing w:w="15" w:type="dxa"/>
          <w:jc w:val="center"/>
        </w:trPr>
        <w:tc>
          <w:tcPr>
            <w:tcW w:w="1122" w:type="dxa"/>
            <w:vAlign w:val="center"/>
            <w:hideMark/>
          </w:tcPr>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العلاقة بالسياسة</w:t>
            </w:r>
          </w:p>
        </w:tc>
        <w:tc>
          <w:tcPr>
            <w:tcW w:w="1726"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تحديد الأهداف من </w:t>
            </w:r>
          </w:p>
          <w:p w:rsidR="004F42B9"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القيادة المدنية </w:t>
            </w:r>
          </w:p>
          <w:p w:rsidR="00C63649" w:rsidRPr="00C63649" w:rsidRDefault="00C63649" w:rsidP="004F42B9">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وتنفيذها عسكريا</w:t>
            </w:r>
          </w:p>
        </w:tc>
        <w:tc>
          <w:tcPr>
            <w:tcW w:w="2522"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تزايد صعوبة الفصل بين </w:t>
            </w:r>
          </w:p>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الأهداف الأمنية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والسياسية</w:t>
            </w:r>
          </w:p>
        </w:tc>
        <w:tc>
          <w:tcPr>
            <w:tcW w:w="2364" w:type="dxa"/>
            <w:vAlign w:val="center"/>
            <w:hideMark/>
          </w:tcPr>
          <w:p w:rsidR="00D26C40" w:rsidRDefault="00C63649" w:rsidP="00D26C40">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هل تبقى الأهداف العسكرية محددة </w:t>
            </w:r>
          </w:p>
          <w:p w:rsidR="00C63649" w:rsidRPr="00C63649" w:rsidRDefault="00C63649" w:rsidP="00D26C40">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وقابلة للتحقق؟</w:t>
            </w:r>
          </w:p>
        </w:tc>
      </w:tr>
    </w:tbl>
    <w:p w:rsidR="00C63649" w:rsidRPr="00C63649" w:rsidRDefault="00C63649" w:rsidP="004F42B9">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توضح المصفوفة أن التحول لا يسير في اتجاه واحد</w:t>
      </w:r>
      <w:r w:rsidR="004F42B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فقد تتقدم التكنولوجيا بينما تتراجع القدرة البشرية، وقد يتوسع حضور التيارات الدينية دون تغير كامل في العقيدة، وقد تتحسن بعض القدرات الدفاعية بينما تتزايد التكاليف السياسية والاجتماعية</w:t>
      </w:r>
      <w:r w:rsidR="004F42B9">
        <w:rPr>
          <w:rFonts w:asciiTheme="minorBidi" w:hAnsiTheme="minorBidi" w:cstheme="minorBidi"/>
          <w:color w:val="auto"/>
          <w:spacing w:val="0"/>
          <w:sz w:val="28"/>
          <w:lang w:eastAsia="en-US"/>
        </w:rPr>
        <w:t>.</w:t>
      </w:r>
      <w:r w:rsidR="004F42B9">
        <w:rPr>
          <w:rFonts w:asciiTheme="minorBidi" w:hAnsiTheme="minorBidi" w:cstheme="minorBidi" w:hint="cs"/>
          <w:color w:val="auto"/>
          <w:spacing w:val="0"/>
          <w:sz w:val="28"/>
          <w:rtl/>
          <w:lang w:eastAsia="en-US" w:bidi="ar-EG"/>
        </w:rPr>
        <w:t xml:space="preserve"> </w:t>
      </w:r>
      <w:r w:rsidR="004F42B9">
        <w:rPr>
          <w:rFonts w:asciiTheme="minorBidi" w:hAnsiTheme="minorBidi" w:cstheme="minorBidi"/>
          <w:color w:val="auto"/>
          <w:spacing w:val="0"/>
          <w:sz w:val="28"/>
          <w:rtl/>
          <w:lang w:eastAsia="en-US"/>
        </w:rPr>
        <w:t>ومن ثم، فإن تقييم هوية الجيش في</w:t>
      </w:r>
      <w:r w:rsidRPr="00C63649">
        <w:rPr>
          <w:rFonts w:asciiTheme="minorBidi" w:hAnsiTheme="minorBidi" w:cstheme="minorBidi"/>
          <w:color w:val="auto"/>
          <w:spacing w:val="0"/>
          <w:sz w:val="28"/>
          <w:lang w:eastAsia="en-US"/>
        </w:rPr>
        <w:t xml:space="preserve">2026 </w:t>
      </w:r>
      <w:r w:rsidR="004F42B9">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ينبغي أن ينظر إلى التفاعل بين هذه الأبعاد، لا إلى مؤشر منفرد</w:t>
      </w:r>
      <w:r w:rsidRPr="00C63649">
        <w:rPr>
          <w:rFonts w:asciiTheme="minorBidi" w:hAnsiTheme="minorBidi" w:cstheme="minorBidi"/>
          <w:color w:val="auto"/>
          <w:spacing w:val="0"/>
          <w:sz w:val="28"/>
          <w:lang w:eastAsia="en-US"/>
        </w:rPr>
        <w:t>.</w:t>
      </w:r>
    </w:p>
    <w:p w:rsidR="00C63649" w:rsidRPr="00C63649" w:rsidRDefault="00C63649" w:rsidP="00C63649">
      <w:pPr>
        <w:jc w:val="both"/>
        <w:outlineLvl w:val="1"/>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 xml:space="preserve">السيناريوهات الاستراتيجية لمستقبل الجيش الإسرائيلي حتى عام </w:t>
      </w:r>
      <w:r w:rsidRPr="00C63649">
        <w:rPr>
          <w:rFonts w:asciiTheme="minorBidi" w:hAnsiTheme="minorBidi" w:cstheme="minorBidi"/>
          <w:b/>
          <w:bCs/>
          <w:color w:val="auto"/>
          <w:spacing w:val="0"/>
          <w:sz w:val="28"/>
          <w:lang w:eastAsia="en-US"/>
        </w:rPr>
        <w:t>2030</w:t>
      </w:r>
      <w:r w:rsidR="004F42B9">
        <w:rPr>
          <w:rFonts w:asciiTheme="minorBidi" w:hAnsiTheme="minorBidi" w:cstheme="minorBidi" w:hint="cs"/>
          <w:b/>
          <w:bCs/>
          <w:color w:val="auto"/>
          <w:spacing w:val="0"/>
          <w:sz w:val="28"/>
          <w:rtl/>
          <w:lang w:eastAsia="en-US"/>
        </w:rPr>
        <w:t>م</w:t>
      </w:r>
    </w:p>
    <w:p w:rsidR="00C63649" w:rsidRPr="00C63649" w:rsidRDefault="00C63649" w:rsidP="004F42B9">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لا يستهدف الاستشراف تحديد مستقبل واحد باعتباره حتميا، بل تحديد المسارات التي قد تنتج عن تفاعل الاتجاهات الحالية، والشروط التي تدفع نحو كل مسار، والمؤشرات التي تسمح باكتشافه مبكرا</w:t>
      </w:r>
      <w:r w:rsidR="004F42B9">
        <w:rPr>
          <w:rFonts w:asciiTheme="minorBidi" w:hAnsiTheme="minorBidi" w:cstheme="minorBidi"/>
          <w:color w:val="auto"/>
          <w:spacing w:val="0"/>
          <w:sz w:val="28"/>
          <w:lang w:eastAsia="en-US"/>
        </w:rPr>
        <w:t>.</w:t>
      </w:r>
      <w:r w:rsidR="004F42B9">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وتتوقف السيناريوهات التالية على متغيرات أساسية، أبرزها</w:t>
      </w:r>
      <w:r w:rsidR="004F42B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مستوى ا</w:t>
      </w:r>
      <w:r w:rsidR="004F42B9">
        <w:rPr>
          <w:rFonts w:asciiTheme="minorBidi" w:hAnsiTheme="minorBidi" w:cstheme="minorBidi"/>
          <w:color w:val="auto"/>
          <w:spacing w:val="0"/>
          <w:sz w:val="28"/>
          <w:rtl/>
          <w:lang w:eastAsia="en-US"/>
        </w:rPr>
        <w:t>لتصعيد الإقليمي، ونتائج مراجعات</w:t>
      </w:r>
      <w:r w:rsidRPr="00C63649">
        <w:rPr>
          <w:rFonts w:asciiTheme="minorBidi" w:hAnsiTheme="minorBidi" w:cstheme="minorBidi"/>
          <w:color w:val="auto"/>
          <w:spacing w:val="0"/>
          <w:sz w:val="28"/>
          <w:lang w:eastAsia="en-US"/>
        </w:rPr>
        <w:t xml:space="preserve">7 </w:t>
      </w:r>
      <w:r w:rsidR="004F42B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أكتوبر، وقواعد التجنيد، والتوازنات السياسية الداخلية، وقدرة منظومة إعادة التأهيل على استيعاب الإصابات، وطبيعة العلاقة بين القيادة المهنية والتيارات الأيديولوجية</w:t>
      </w:r>
      <w:r w:rsidRPr="00C63649">
        <w:rPr>
          <w:rFonts w:asciiTheme="minorBidi" w:hAnsiTheme="minorBidi" w:cstheme="minorBidi"/>
          <w:color w:val="auto"/>
          <w:spacing w:val="0"/>
          <w:sz w:val="28"/>
          <w:lang w:eastAsia="en-US"/>
        </w:rPr>
        <w:t>.</w:t>
      </w:r>
    </w:p>
    <w:p w:rsidR="00C63649" w:rsidRPr="00C63649" w:rsidRDefault="00C63649" w:rsidP="004F42B9">
      <w:pPr>
        <w:ind w:left="284" w:hanging="284"/>
        <w:jc w:val="both"/>
        <w:outlineLvl w:val="1"/>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السيناريو الأول</w:t>
      </w:r>
      <w:r w:rsidR="004F42B9">
        <w:rPr>
          <w:rFonts w:asciiTheme="minorBidi" w:hAnsiTheme="minorBidi" w:cstheme="minorBidi" w:hint="cs"/>
          <w:b/>
          <w:bCs/>
          <w:color w:val="auto"/>
          <w:spacing w:val="0"/>
          <w:sz w:val="28"/>
          <w:rtl/>
          <w:lang w:eastAsia="en-US"/>
        </w:rPr>
        <w:t xml:space="preserve">.. </w:t>
      </w:r>
      <w:r w:rsidRPr="00C63649">
        <w:rPr>
          <w:rFonts w:asciiTheme="minorBidi" w:hAnsiTheme="minorBidi" w:cstheme="minorBidi"/>
          <w:b/>
          <w:bCs/>
          <w:color w:val="auto"/>
          <w:spacing w:val="0"/>
          <w:sz w:val="28"/>
          <w:rtl/>
          <w:lang w:eastAsia="en-US"/>
        </w:rPr>
        <w:t>إعادة التوازن المؤسسي</w:t>
      </w:r>
    </w:p>
    <w:p w:rsidR="00C63649" w:rsidRPr="00C63649" w:rsidRDefault="00C63649" w:rsidP="004F42B9">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إصلاح مهني مع احتواء التوترات الاجتماعية والأيديولوجية</w:t>
      </w:r>
      <w:r w:rsidR="004F42B9">
        <w:rPr>
          <w:rFonts w:asciiTheme="minorBidi" w:hAnsiTheme="minorBidi" w:cstheme="minorBidi" w:hint="cs"/>
          <w:color w:val="auto"/>
          <w:spacing w:val="0"/>
          <w:sz w:val="28"/>
          <w:rtl/>
          <w:lang w:eastAsia="en-US"/>
        </w:rPr>
        <w:t xml:space="preserve">، </w:t>
      </w:r>
      <w:r w:rsidRPr="004F42B9">
        <w:rPr>
          <w:rFonts w:asciiTheme="minorBidi" w:hAnsiTheme="minorBidi" w:cstheme="minorBidi"/>
          <w:color w:val="auto"/>
          <w:spacing w:val="0"/>
          <w:sz w:val="28"/>
          <w:rtl/>
          <w:lang w:eastAsia="en-US"/>
        </w:rPr>
        <w:t>فرضي</w:t>
      </w:r>
      <w:r w:rsidR="004F42B9" w:rsidRPr="004F42B9">
        <w:rPr>
          <w:rFonts w:asciiTheme="minorBidi" w:hAnsiTheme="minorBidi" w:cstheme="minorBidi" w:hint="cs"/>
          <w:color w:val="auto"/>
          <w:spacing w:val="0"/>
          <w:sz w:val="28"/>
          <w:rtl/>
          <w:lang w:eastAsia="en-US"/>
        </w:rPr>
        <w:t>ته</w:t>
      </w:r>
      <w:r w:rsidR="004F42B9">
        <w:rPr>
          <w:rFonts w:asciiTheme="minorBidi" w:hAnsiTheme="minorBidi" w:cstheme="minorBidi" w:hint="cs"/>
          <w:color w:val="auto"/>
          <w:spacing w:val="0"/>
          <w:sz w:val="28"/>
          <w:rtl/>
          <w:lang w:eastAsia="en-US"/>
        </w:rPr>
        <w:t xml:space="preserve"> أن </w:t>
      </w:r>
      <w:r w:rsidRPr="00C63649">
        <w:rPr>
          <w:rFonts w:asciiTheme="minorBidi" w:hAnsiTheme="minorBidi" w:cstheme="minorBidi"/>
          <w:color w:val="auto"/>
          <w:spacing w:val="0"/>
          <w:sz w:val="28"/>
          <w:rtl/>
          <w:lang w:eastAsia="en-US"/>
        </w:rPr>
        <w:t>تتحول الحرب إلى محفز لإعادة بناء الجيش، دون أن تؤدي إلى استحواذ تيار أيديولوجي بعينه على هويته العامة</w:t>
      </w:r>
      <w:r w:rsidRPr="00C63649">
        <w:rPr>
          <w:rFonts w:asciiTheme="minorBidi" w:hAnsiTheme="minorBidi" w:cstheme="minorBidi"/>
          <w:color w:val="auto"/>
          <w:spacing w:val="0"/>
          <w:sz w:val="28"/>
          <w:lang w:eastAsia="en-US"/>
        </w:rPr>
        <w:t>.</w:t>
      </w:r>
      <w:r w:rsidR="004F42B9">
        <w:rPr>
          <w:rFonts w:asciiTheme="minorBidi" w:hAnsiTheme="minorBidi" w:cstheme="minorBidi" w:hint="cs"/>
          <w:color w:val="auto"/>
          <w:spacing w:val="0"/>
          <w:sz w:val="28"/>
          <w:rtl/>
          <w:lang w:eastAsia="en-US" w:bidi="ar-EG"/>
        </w:rPr>
        <w:t xml:space="preserve"> </w:t>
      </w:r>
      <w:r w:rsidR="004F42B9">
        <w:rPr>
          <w:rFonts w:asciiTheme="minorBidi" w:hAnsiTheme="minorBidi" w:cstheme="minorBidi"/>
          <w:color w:val="auto"/>
          <w:spacing w:val="0"/>
          <w:sz w:val="28"/>
          <w:rtl/>
          <w:lang w:eastAsia="en-US"/>
        </w:rPr>
        <w:t>في هذا المسار، تُترجم دروس</w:t>
      </w:r>
      <w:r w:rsidRPr="00C63649">
        <w:rPr>
          <w:rFonts w:asciiTheme="minorBidi" w:hAnsiTheme="minorBidi" w:cstheme="minorBidi"/>
          <w:color w:val="auto"/>
          <w:spacing w:val="0"/>
          <w:sz w:val="28"/>
          <w:lang w:eastAsia="en-US"/>
        </w:rPr>
        <w:t xml:space="preserve">7 </w:t>
      </w:r>
      <w:r w:rsidR="004F42B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أكتوبر إلى تحسين الدفاع الحدودي، وإعادة تنظيم القوات البرية والاحتياط، وتطوير أنظمة القيادة والاستجابة، مع تعزيز المساءلة والانضباط</w:t>
      </w:r>
      <w:r w:rsidR="004F42B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وتتبنى الدولة ترتيبات أكثر فاعلية لتوزيع أعباء الخدمة، بالتوازي مع توسيع الرعاية النفسية والاجتماعية للجنود</w:t>
      </w:r>
      <w:r w:rsidRPr="00C63649">
        <w:rPr>
          <w:rFonts w:asciiTheme="minorBidi" w:hAnsiTheme="minorBidi" w:cstheme="minorBidi"/>
          <w:color w:val="auto"/>
          <w:spacing w:val="0"/>
          <w:sz w:val="28"/>
          <w:lang w:eastAsia="en-US"/>
        </w:rPr>
        <w:t>.</w:t>
      </w:r>
    </w:p>
    <w:p w:rsidR="004F42B9" w:rsidRDefault="00C63649" w:rsidP="004F42B9">
      <w:pPr>
        <w:ind w:left="284" w:hanging="284"/>
        <w:jc w:val="both"/>
        <w:rPr>
          <w:rFonts w:asciiTheme="minorBidi" w:hAnsiTheme="minorBidi" w:cstheme="minorBidi" w:hint="cs"/>
          <w:color w:val="auto"/>
          <w:spacing w:val="0"/>
          <w:sz w:val="28"/>
          <w:rtl/>
          <w:lang w:eastAsia="en-US"/>
        </w:rPr>
      </w:pPr>
      <w:r w:rsidRPr="004F42B9">
        <w:rPr>
          <w:rFonts w:asciiTheme="minorBidi" w:hAnsiTheme="minorBidi" w:cstheme="minorBidi"/>
          <w:b/>
          <w:bCs/>
          <w:color w:val="auto"/>
          <w:spacing w:val="0"/>
          <w:sz w:val="28"/>
          <w:rtl/>
          <w:lang w:eastAsia="en-US"/>
        </w:rPr>
        <w:lastRenderedPageBreak/>
        <w:t>شروط</w:t>
      </w:r>
      <w:r w:rsidR="004F42B9">
        <w:rPr>
          <w:rFonts w:asciiTheme="minorBidi" w:hAnsiTheme="minorBidi" w:cstheme="minorBidi" w:hint="cs"/>
          <w:b/>
          <w:bCs/>
          <w:color w:val="auto"/>
          <w:spacing w:val="0"/>
          <w:sz w:val="28"/>
          <w:rtl/>
          <w:lang w:eastAsia="en-US"/>
        </w:rPr>
        <w:t>ه</w:t>
      </w:r>
      <w:r w:rsidRPr="004F42B9">
        <w:rPr>
          <w:rFonts w:asciiTheme="minorBidi" w:hAnsiTheme="minorBidi" w:cstheme="minorBidi"/>
          <w:b/>
          <w:bCs/>
          <w:color w:val="auto"/>
          <w:spacing w:val="0"/>
          <w:sz w:val="28"/>
          <w:rtl/>
          <w:lang w:eastAsia="en-US"/>
        </w:rPr>
        <w:t xml:space="preserve"> الداعمة</w:t>
      </w:r>
      <w:r w:rsidR="004F42B9" w:rsidRPr="004F42B9">
        <w:rPr>
          <w:rFonts w:asciiTheme="minorBidi" w:hAnsiTheme="minorBidi" w:cstheme="minorBidi" w:hint="cs"/>
          <w:b/>
          <w:bCs/>
          <w:color w:val="auto"/>
          <w:spacing w:val="0"/>
          <w:sz w:val="28"/>
          <w:rtl/>
          <w:lang w:eastAsia="en-US"/>
        </w:rPr>
        <w:t>:</w:t>
      </w:r>
      <w:r w:rsidR="004F42B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وضوح المسؤوليات بين القيادة السياسية والعسكرية</w:t>
      </w:r>
      <w:r w:rsidR="004F42B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تطبيق قواعد التجنيد بصورة أكثر اتساقا</w:t>
      </w:r>
      <w:r w:rsidR="004F42B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تطوير منظومة الاحتياط دون استنزاف مستمر</w:t>
      </w:r>
      <w:r w:rsidR="004F42B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إجراء مراجعات مهنية مستقلة للإخفاقات والانتهاكات</w:t>
      </w:r>
      <w:r w:rsidR="004F42B9">
        <w:rPr>
          <w:rFonts w:asciiTheme="minorBidi" w:hAnsiTheme="minorBidi" w:cstheme="minorBidi" w:hint="cs"/>
          <w:color w:val="auto"/>
          <w:spacing w:val="0"/>
          <w:sz w:val="28"/>
          <w:rtl/>
          <w:lang w:eastAsia="en-US"/>
        </w:rPr>
        <w:t xml:space="preserve">. </w:t>
      </w:r>
    </w:p>
    <w:p w:rsidR="004F42B9" w:rsidRDefault="004F42B9" w:rsidP="004F42B9">
      <w:pPr>
        <w:ind w:left="284" w:hanging="284"/>
        <w:jc w:val="both"/>
        <w:rPr>
          <w:rFonts w:asciiTheme="minorBidi" w:hAnsiTheme="minorBidi" w:cstheme="minorBidi" w:hint="cs"/>
          <w:color w:val="auto"/>
          <w:spacing w:val="0"/>
          <w:sz w:val="28"/>
          <w:rtl/>
          <w:lang w:eastAsia="en-US" w:bidi="ar-EG"/>
        </w:rPr>
      </w:pPr>
      <w:r w:rsidRPr="004F42B9">
        <w:rPr>
          <w:rFonts w:asciiTheme="minorBidi" w:hAnsiTheme="minorBidi" w:cstheme="minorBidi" w:hint="cs"/>
          <w:b/>
          <w:bCs/>
          <w:color w:val="auto"/>
          <w:spacing w:val="0"/>
          <w:sz w:val="28"/>
          <w:rtl/>
          <w:lang w:eastAsia="en-US"/>
        </w:rPr>
        <w:t>-</w:t>
      </w:r>
      <w:r w:rsidR="00C63649" w:rsidRPr="004F42B9">
        <w:rPr>
          <w:rFonts w:asciiTheme="minorBidi" w:hAnsiTheme="minorBidi" w:cstheme="minorBidi"/>
          <w:b/>
          <w:bCs/>
          <w:color w:val="auto"/>
          <w:spacing w:val="0"/>
          <w:sz w:val="28"/>
          <w:rtl/>
          <w:lang w:eastAsia="en-US"/>
        </w:rPr>
        <w:t>نتيج</w:t>
      </w:r>
      <w:r w:rsidRPr="004F42B9">
        <w:rPr>
          <w:rFonts w:asciiTheme="minorBidi" w:hAnsiTheme="minorBidi" w:cstheme="minorBidi" w:hint="cs"/>
          <w:b/>
          <w:bCs/>
          <w:color w:val="auto"/>
          <w:spacing w:val="0"/>
          <w:sz w:val="28"/>
          <w:rtl/>
          <w:lang w:eastAsia="en-US"/>
        </w:rPr>
        <w:t>ته</w:t>
      </w:r>
      <w:r w:rsidRPr="004F42B9">
        <w:rPr>
          <w:rFonts w:asciiTheme="minorBidi" w:hAnsiTheme="minorBidi" w:cstheme="minorBidi"/>
          <w:b/>
          <w:bCs/>
          <w:color w:val="auto"/>
          <w:spacing w:val="0"/>
          <w:sz w:val="28"/>
          <w:rtl/>
          <w:lang w:eastAsia="en-US"/>
        </w:rPr>
        <w:t xml:space="preserve"> المحتملة بحلول</w:t>
      </w:r>
      <w:r w:rsidR="00C63649" w:rsidRPr="004F42B9">
        <w:rPr>
          <w:rFonts w:asciiTheme="minorBidi" w:hAnsiTheme="minorBidi" w:cstheme="minorBidi"/>
          <w:b/>
          <w:bCs/>
          <w:color w:val="auto"/>
          <w:spacing w:val="0"/>
          <w:sz w:val="28"/>
          <w:lang w:eastAsia="en-US"/>
        </w:rPr>
        <w:t xml:space="preserve">2030 </w:t>
      </w:r>
      <w:r w:rsidRPr="004F42B9">
        <w:rPr>
          <w:rFonts w:asciiTheme="minorBidi" w:hAnsiTheme="minorBidi" w:cstheme="minorBidi" w:hint="cs"/>
          <w:b/>
          <w:bCs/>
          <w:color w:val="auto"/>
          <w:spacing w:val="0"/>
          <w:sz w:val="28"/>
          <w:rtl/>
          <w:lang w:eastAsia="en-US"/>
        </w:rPr>
        <w:t>م:</w:t>
      </w:r>
      <w:r>
        <w:rPr>
          <w:rFonts w:asciiTheme="minorBidi" w:hAnsiTheme="minorBidi" w:cstheme="minorBidi" w:hint="cs"/>
          <w:color w:val="auto"/>
          <w:spacing w:val="0"/>
          <w:sz w:val="28"/>
          <w:rtl/>
          <w:lang w:eastAsia="en-US"/>
        </w:rPr>
        <w:t xml:space="preserve"> يصبح ال</w:t>
      </w:r>
      <w:r w:rsidR="00C63649" w:rsidRPr="00C63649">
        <w:rPr>
          <w:rFonts w:asciiTheme="minorBidi" w:hAnsiTheme="minorBidi" w:cstheme="minorBidi"/>
          <w:color w:val="auto"/>
          <w:spacing w:val="0"/>
          <w:sz w:val="28"/>
          <w:rtl/>
          <w:lang w:eastAsia="en-US"/>
        </w:rPr>
        <w:t>جيش أكثر استعدادا للمفاجأة، وأكثر قدرة على إدارة القوة البشرية، مع استمرار التعدد الأيديولوجي ضمن إطار مهني مشترك</w:t>
      </w:r>
      <w:r w:rsidR="00C63649" w:rsidRPr="00C63649">
        <w:rPr>
          <w:rFonts w:asciiTheme="minorBidi" w:hAnsiTheme="minorBidi" w:cstheme="minorBidi"/>
          <w:color w:val="auto"/>
          <w:spacing w:val="0"/>
          <w:sz w:val="28"/>
          <w:lang w:eastAsia="en-US"/>
        </w:rPr>
        <w:t>.</w:t>
      </w:r>
    </w:p>
    <w:p w:rsidR="00C63649" w:rsidRPr="00C63649" w:rsidRDefault="004F42B9" w:rsidP="004F42B9">
      <w:pPr>
        <w:ind w:left="284" w:hanging="284"/>
        <w:jc w:val="both"/>
        <w:rPr>
          <w:rFonts w:asciiTheme="minorBidi" w:hAnsiTheme="minorBidi" w:cstheme="minorBidi"/>
          <w:color w:val="auto"/>
          <w:spacing w:val="0"/>
          <w:sz w:val="28"/>
          <w:lang w:eastAsia="en-US"/>
        </w:rPr>
      </w:pPr>
      <w:r w:rsidRPr="004F42B9">
        <w:rPr>
          <w:rFonts w:asciiTheme="minorBidi" w:hAnsiTheme="minorBidi" w:cstheme="minorBidi" w:hint="cs"/>
          <w:b/>
          <w:bCs/>
          <w:color w:val="auto"/>
          <w:spacing w:val="0"/>
          <w:sz w:val="28"/>
          <w:rtl/>
          <w:lang w:eastAsia="en-US" w:bidi="ar-EG"/>
        </w:rPr>
        <w:t>-</w:t>
      </w:r>
      <w:r w:rsidR="00C63649" w:rsidRPr="004F42B9">
        <w:rPr>
          <w:rFonts w:asciiTheme="minorBidi" w:hAnsiTheme="minorBidi" w:cstheme="minorBidi"/>
          <w:b/>
          <w:bCs/>
          <w:color w:val="auto"/>
          <w:spacing w:val="0"/>
          <w:sz w:val="28"/>
          <w:rtl/>
          <w:lang w:eastAsia="en-US"/>
        </w:rPr>
        <w:t>مؤشرات</w:t>
      </w:r>
      <w:r w:rsidRPr="004F42B9">
        <w:rPr>
          <w:rFonts w:asciiTheme="minorBidi" w:hAnsiTheme="minorBidi" w:cstheme="minorBidi" w:hint="cs"/>
          <w:b/>
          <w:bCs/>
          <w:color w:val="auto"/>
          <w:spacing w:val="0"/>
          <w:sz w:val="28"/>
          <w:rtl/>
          <w:lang w:eastAsia="en-US"/>
        </w:rPr>
        <w:t>ه</w:t>
      </w:r>
      <w:r w:rsidR="00C63649" w:rsidRPr="004F42B9">
        <w:rPr>
          <w:rFonts w:asciiTheme="minorBidi" w:hAnsiTheme="minorBidi" w:cstheme="minorBidi"/>
          <w:b/>
          <w:bCs/>
          <w:color w:val="auto"/>
          <w:spacing w:val="0"/>
          <w:sz w:val="28"/>
          <w:rtl/>
          <w:lang w:eastAsia="en-US"/>
        </w:rPr>
        <w:t xml:space="preserve"> المبكرة</w:t>
      </w:r>
      <w:r w:rsidRPr="004F42B9">
        <w:rPr>
          <w:rFonts w:asciiTheme="minorBidi" w:hAnsiTheme="minorBidi" w:cstheme="minorBidi" w:hint="cs"/>
          <w:b/>
          <w:bCs/>
          <w:color w:val="auto"/>
          <w:spacing w:val="0"/>
          <w:sz w:val="28"/>
          <w:rtl/>
          <w:lang w:eastAsia="en-US"/>
        </w:rPr>
        <w:t>:</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تحسن الاستجابة للدفاع الحدودي، وانخفاض الاعتماد على الاستدعاء المتكرر، ووضوح نتائج التحقيقات، وتراجع الفجوة بين احتياجات التجنيد والاستجابة الفعلية</w:t>
      </w:r>
      <w:r w:rsidR="00C63649" w:rsidRPr="00C63649">
        <w:rPr>
          <w:rFonts w:asciiTheme="minorBidi" w:hAnsiTheme="minorBidi" w:cstheme="minorBidi"/>
          <w:color w:val="auto"/>
          <w:spacing w:val="0"/>
          <w:sz w:val="28"/>
          <w:lang w:eastAsia="en-US"/>
        </w:rPr>
        <w:t>.</w:t>
      </w:r>
    </w:p>
    <w:p w:rsidR="00C63649" w:rsidRPr="00C63649" w:rsidRDefault="00C63649" w:rsidP="004F42B9">
      <w:pPr>
        <w:ind w:left="284" w:hanging="284"/>
        <w:jc w:val="both"/>
        <w:outlineLvl w:val="1"/>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السيناريو الثاني</w:t>
      </w:r>
      <w:r w:rsidR="004F42B9">
        <w:rPr>
          <w:rFonts w:asciiTheme="minorBidi" w:hAnsiTheme="minorBidi" w:cstheme="minorBidi" w:hint="cs"/>
          <w:b/>
          <w:bCs/>
          <w:color w:val="auto"/>
          <w:spacing w:val="0"/>
          <w:sz w:val="28"/>
          <w:rtl/>
          <w:lang w:eastAsia="en-US"/>
        </w:rPr>
        <w:t xml:space="preserve">.. </w:t>
      </w:r>
      <w:r w:rsidRPr="00C63649">
        <w:rPr>
          <w:rFonts w:asciiTheme="minorBidi" w:hAnsiTheme="minorBidi" w:cstheme="minorBidi"/>
          <w:b/>
          <w:bCs/>
          <w:color w:val="auto"/>
          <w:spacing w:val="0"/>
          <w:sz w:val="28"/>
          <w:rtl/>
          <w:lang w:eastAsia="en-US"/>
        </w:rPr>
        <w:t>تعاظم النفوذ القومي الديني</w:t>
      </w:r>
    </w:p>
    <w:p w:rsidR="00C63649" w:rsidRPr="00C63649" w:rsidRDefault="00C63649" w:rsidP="004F42B9">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تغير تدريجي في الثقافة التنظيمية لبعض قطاعات الجيش</w:t>
      </w:r>
      <w:r w:rsidR="004F42B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فرضي</w:t>
      </w:r>
      <w:r w:rsidR="004F42B9">
        <w:rPr>
          <w:rFonts w:asciiTheme="minorBidi" w:hAnsiTheme="minorBidi" w:cstheme="minorBidi" w:hint="cs"/>
          <w:color w:val="auto"/>
          <w:spacing w:val="0"/>
          <w:sz w:val="28"/>
          <w:rtl/>
          <w:lang w:eastAsia="en-US"/>
        </w:rPr>
        <w:t xml:space="preserve">ته أن </w:t>
      </w:r>
      <w:r w:rsidRPr="00C63649">
        <w:rPr>
          <w:rFonts w:asciiTheme="minorBidi" w:hAnsiTheme="minorBidi" w:cstheme="minorBidi"/>
          <w:color w:val="auto"/>
          <w:spacing w:val="0"/>
          <w:sz w:val="28"/>
          <w:rtl/>
          <w:lang w:eastAsia="en-US"/>
        </w:rPr>
        <w:t>يؤدي استمرار الحرب، وتفاوت المشاركة في الخدمة، وتغير التركيبة الاجتماعية للوحدات القتالية، إلى تعزيز نفوذ التيارات القومية الدينية داخل أجزاء من المؤسسة</w:t>
      </w:r>
      <w:r w:rsidRPr="00C63649">
        <w:rPr>
          <w:rFonts w:asciiTheme="minorBidi" w:hAnsiTheme="minorBidi" w:cstheme="minorBidi"/>
          <w:color w:val="auto"/>
          <w:spacing w:val="0"/>
          <w:sz w:val="28"/>
          <w:lang w:eastAsia="en-US"/>
        </w:rPr>
        <w:t>.</w:t>
      </w:r>
      <w:r w:rsidR="004F42B9">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في هذا المسار، قد يزداد حضور هذه التيارات في مسارات الضباط والوحدات الميدانية، ويتسع تأثيرها في تفسير بعض المهام وفي النقاش بشأن الأرض والأمن</w:t>
      </w:r>
      <w:r w:rsidR="004F42B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لكن اتساع هذا التأثير سيظل مرهونا بمواقع القيادة، وقواعد الترقية، ومواقف القيادة العليا، وآليات الرقابة</w:t>
      </w:r>
      <w:r w:rsidRPr="00C63649">
        <w:rPr>
          <w:rFonts w:asciiTheme="minorBidi" w:hAnsiTheme="minorBidi" w:cstheme="minorBidi"/>
          <w:color w:val="auto"/>
          <w:spacing w:val="0"/>
          <w:sz w:val="28"/>
          <w:lang w:eastAsia="en-US"/>
        </w:rPr>
        <w:t>.</w:t>
      </w:r>
    </w:p>
    <w:p w:rsidR="00BF264F" w:rsidRDefault="00C63649" w:rsidP="00BF264F">
      <w:pPr>
        <w:ind w:left="284" w:hanging="284"/>
        <w:jc w:val="both"/>
        <w:rPr>
          <w:rFonts w:asciiTheme="minorBidi" w:hAnsiTheme="minorBidi" w:cstheme="minorBidi" w:hint="cs"/>
          <w:b/>
          <w:bCs/>
          <w:color w:val="auto"/>
          <w:spacing w:val="0"/>
          <w:sz w:val="28"/>
          <w:rtl/>
          <w:lang w:eastAsia="en-US" w:bidi="ar-EG"/>
        </w:rPr>
      </w:pPr>
      <w:r w:rsidRPr="004F42B9">
        <w:rPr>
          <w:rFonts w:asciiTheme="minorBidi" w:hAnsiTheme="minorBidi" w:cstheme="minorBidi"/>
          <w:b/>
          <w:bCs/>
          <w:color w:val="auto"/>
          <w:spacing w:val="0"/>
          <w:sz w:val="28"/>
          <w:rtl/>
          <w:lang w:eastAsia="en-US" w:bidi="ar-EG"/>
        </w:rPr>
        <w:t>شروط</w:t>
      </w:r>
      <w:r w:rsidR="004F42B9">
        <w:rPr>
          <w:rFonts w:asciiTheme="minorBidi" w:hAnsiTheme="minorBidi" w:cstheme="minorBidi" w:hint="cs"/>
          <w:b/>
          <w:bCs/>
          <w:color w:val="auto"/>
          <w:spacing w:val="0"/>
          <w:sz w:val="28"/>
          <w:rtl/>
          <w:lang w:eastAsia="en-US" w:bidi="ar-EG"/>
        </w:rPr>
        <w:t>ه</w:t>
      </w:r>
      <w:r w:rsidRPr="004F42B9">
        <w:rPr>
          <w:rFonts w:asciiTheme="minorBidi" w:hAnsiTheme="minorBidi" w:cstheme="minorBidi"/>
          <w:b/>
          <w:bCs/>
          <w:color w:val="auto"/>
          <w:spacing w:val="0"/>
          <w:sz w:val="28"/>
          <w:rtl/>
          <w:lang w:eastAsia="en-US" w:bidi="ar-EG"/>
        </w:rPr>
        <w:t xml:space="preserve"> الداعمة</w:t>
      </w:r>
      <w:r w:rsidR="004F42B9">
        <w:rPr>
          <w:rFonts w:asciiTheme="minorBidi" w:hAnsiTheme="minorBidi" w:cstheme="minorBidi"/>
          <w:b/>
          <w:bCs/>
          <w:color w:val="auto"/>
          <w:spacing w:val="0"/>
          <w:sz w:val="28"/>
          <w:lang w:eastAsia="en-US" w:bidi="ar-EG"/>
        </w:rPr>
        <w:t>:</w:t>
      </w:r>
      <w:r w:rsidR="004F42B9">
        <w:rPr>
          <w:rFonts w:asciiTheme="minorBidi" w:hAnsiTheme="minorBidi" w:cstheme="minorBidi" w:hint="cs"/>
          <w:b/>
          <w:bCs/>
          <w:color w:val="auto"/>
          <w:spacing w:val="0"/>
          <w:sz w:val="28"/>
          <w:rtl/>
          <w:lang w:eastAsia="en-US" w:bidi="ar-EG"/>
        </w:rPr>
        <w:t xml:space="preserve"> </w:t>
      </w:r>
      <w:r w:rsidRPr="00C63649">
        <w:rPr>
          <w:rFonts w:asciiTheme="minorBidi" w:hAnsiTheme="minorBidi" w:cstheme="minorBidi"/>
          <w:color w:val="auto"/>
          <w:spacing w:val="0"/>
          <w:sz w:val="28"/>
          <w:rtl/>
          <w:lang w:eastAsia="en-US"/>
        </w:rPr>
        <w:t>استمرار التفاوت في المشاركة بين الجماعات الاجتماعية</w:t>
      </w:r>
      <w:r w:rsidR="004F42B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تصاعد التوترات بشأن السيطرة على الأراضي</w:t>
      </w:r>
      <w:r w:rsidR="004F42B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استمرار التحالفات السياسية التي تمنح التيارات القومية الدينية نفوذا واسعا</w:t>
      </w:r>
      <w:r w:rsidR="004F42B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ضعف قدرة القيادة المهنية على احتواء التباينات الأيديولوجية</w:t>
      </w:r>
      <w:r w:rsidRPr="00C63649">
        <w:rPr>
          <w:rFonts w:asciiTheme="minorBidi" w:hAnsiTheme="minorBidi" w:cstheme="minorBidi"/>
          <w:color w:val="auto"/>
          <w:spacing w:val="0"/>
          <w:sz w:val="28"/>
          <w:lang w:eastAsia="en-US"/>
        </w:rPr>
        <w:t>.</w:t>
      </w:r>
    </w:p>
    <w:p w:rsidR="00FA40E9" w:rsidRDefault="00C63649" w:rsidP="00FA40E9">
      <w:pPr>
        <w:ind w:left="284" w:hanging="284"/>
        <w:jc w:val="both"/>
        <w:rPr>
          <w:rFonts w:asciiTheme="minorBidi" w:hAnsiTheme="minorBidi" w:cstheme="minorBidi" w:hint="cs"/>
          <w:b/>
          <w:bCs/>
          <w:color w:val="auto"/>
          <w:spacing w:val="0"/>
          <w:sz w:val="28"/>
          <w:rtl/>
          <w:lang w:eastAsia="en-US" w:bidi="ar-EG"/>
        </w:rPr>
      </w:pPr>
      <w:r w:rsidRPr="004F42B9">
        <w:rPr>
          <w:rFonts w:asciiTheme="minorBidi" w:hAnsiTheme="minorBidi" w:cstheme="minorBidi"/>
          <w:b/>
          <w:bCs/>
          <w:color w:val="auto"/>
          <w:spacing w:val="0"/>
          <w:sz w:val="28"/>
          <w:rtl/>
          <w:lang w:eastAsia="en-US" w:bidi="ar-EG"/>
        </w:rPr>
        <w:t>نتيج</w:t>
      </w:r>
      <w:r w:rsidR="00FA40E9">
        <w:rPr>
          <w:rFonts w:asciiTheme="minorBidi" w:hAnsiTheme="minorBidi" w:cstheme="minorBidi" w:hint="cs"/>
          <w:b/>
          <w:bCs/>
          <w:color w:val="auto"/>
          <w:spacing w:val="0"/>
          <w:sz w:val="28"/>
          <w:rtl/>
          <w:lang w:eastAsia="en-US" w:bidi="ar-EG"/>
        </w:rPr>
        <w:t>ته</w:t>
      </w:r>
      <w:r w:rsidRPr="004F42B9">
        <w:rPr>
          <w:rFonts w:asciiTheme="minorBidi" w:hAnsiTheme="minorBidi" w:cstheme="minorBidi"/>
          <w:b/>
          <w:bCs/>
          <w:color w:val="auto"/>
          <w:spacing w:val="0"/>
          <w:sz w:val="28"/>
          <w:rtl/>
          <w:lang w:eastAsia="en-US" w:bidi="ar-EG"/>
        </w:rPr>
        <w:t xml:space="preserve"> المحتملة بحلول </w:t>
      </w:r>
      <w:r w:rsidRPr="00BF264F">
        <w:rPr>
          <w:rFonts w:asciiTheme="minorBidi" w:hAnsiTheme="minorBidi" w:cstheme="minorBidi"/>
          <w:b/>
          <w:bCs/>
          <w:color w:val="auto"/>
          <w:spacing w:val="0"/>
          <w:sz w:val="28"/>
          <w:lang w:eastAsia="en-US" w:bidi="ar-EG"/>
        </w:rPr>
        <w:t>2</w:t>
      </w:r>
      <w:r w:rsidRPr="00BF264F">
        <w:rPr>
          <w:rFonts w:asciiTheme="minorBidi" w:hAnsiTheme="minorBidi" w:cstheme="minorBidi"/>
          <w:b/>
          <w:bCs/>
          <w:color w:val="auto"/>
          <w:spacing w:val="0"/>
          <w:sz w:val="28"/>
          <w:lang w:eastAsia="en-US"/>
        </w:rPr>
        <w:t>030</w:t>
      </w:r>
      <w:r w:rsidR="00BF264F" w:rsidRPr="00BF264F">
        <w:rPr>
          <w:rFonts w:asciiTheme="minorBidi" w:hAnsiTheme="minorBidi" w:cstheme="minorBidi" w:hint="cs"/>
          <w:b/>
          <w:bCs/>
          <w:color w:val="auto"/>
          <w:spacing w:val="0"/>
          <w:sz w:val="28"/>
          <w:rtl/>
          <w:lang w:eastAsia="en-US"/>
        </w:rPr>
        <w:t>م</w:t>
      </w:r>
      <w:r w:rsidR="00BF264F">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تزايد التفاوت الثقافي بين قطاعات الجيش، مع احتمال اتساع الجدل بشأن حدود الدور الديني والقومي في تحديد المهام العسكرية</w:t>
      </w:r>
      <w:r w:rsidRPr="00C63649">
        <w:rPr>
          <w:rFonts w:asciiTheme="minorBidi" w:hAnsiTheme="minorBidi" w:cstheme="minorBidi"/>
          <w:color w:val="auto"/>
          <w:spacing w:val="0"/>
          <w:sz w:val="28"/>
          <w:lang w:eastAsia="en-US"/>
        </w:rPr>
        <w:t>.</w:t>
      </w:r>
    </w:p>
    <w:p w:rsidR="00FA40E9" w:rsidRDefault="00C63649" w:rsidP="00FA40E9">
      <w:pPr>
        <w:ind w:left="284" w:hanging="284"/>
        <w:jc w:val="both"/>
        <w:rPr>
          <w:rFonts w:asciiTheme="minorBidi" w:hAnsiTheme="minorBidi" w:cstheme="minorBidi" w:hint="cs"/>
          <w:b/>
          <w:bCs/>
          <w:color w:val="auto"/>
          <w:spacing w:val="0"/>
          <w:sz w:val="28"/>
          <w:rtl/>
          <w:lang w:eastAsia="en-US" w:bidi="ar-EG"/>
        </w:rPr>
      </w:pPr>
      <w:r w:rsidRPr="004F42B9">
        <w:rPr>
          <w:rFonts w:asciiTheme="minorBidi" w:hAnsiTheme="minorBidi" w:cstheme="minorBidi"/>
          <w:b/>
          <w:bCs/>
          <w:color w:val="auto"/>
          <w:spacing w:val="0"/>
          <w:sz w:val="28"/>
          <w:rtl/>
          <w:lang w:eastAsia="en-US" w:bidi="ar-EG"/>
        </w:rPr>
        <w:t>مؤشرات</w:t>
      </w:r>
      <w:r w:rsidR="00FA40E9">
        <w:rPr>
          <w:rFonts w:asciiTheme="minorBidi" w:hAnsiTheme="minorBidi" w:cstheme="minorBidi" w:hint="cs"/>
          <w:b/>
          <w:bCs/>
          <w:color w:val="auto"/>
          <w:spacing w:val="0"/>
          <w:sz w:val="28"/>
          <w:rtl/>
          <w:lang w:eastAsia="en-US" w:bidi="ar-EG"/>
        </w:rPr>
        <w:t>ه</w:t>
      </w:r>
      <w:r w:rsidRPr="004F42B9">
        <w:rPr>
          <w:rFonts w:asciiTheme="minorBidi" w:hAnsiTheme="minorBidi" w:cstheme="minorBidi"/>
          <w:b/>
          <w:bCs/>
          <w:color w:val="auto"/>
          <w:spacing w:val="0"/>
          <w:sz w:val="28"/>
          <w:rtl/>
          <w:lang w:eastAsia="en-US" w:bidi="ar-EG"/>
        </w:rPr>
        <w:t xml:space="preserve"> المبكرة</w:t>
      </w:r>
      <w:r w:rsidR="00FA40E9">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تغيرات موثقة في خلفيات التعيينات القيادية، وتبدلات في المناهج والخطاب التنظيمي، وظهور خلافات متكررة حول الأهداف والقيود القانونية</w:t>
      </w:r>
      <w:r w:rsidRPr="00C63649">
        <w:rPr>
          <w:rFonts w:asciiTheme="minorBidi" w:hAnsiTheme="minorBidi" w:cstheme="minorBidi"/>
          <w:color w:val="auto"/>
          <w:spacing w:val="0"/>
          <w:sz w:val="28"/>
          <w:lang w:eastAsia="en-US"/>
        </w:rPr>
        <w:t>.</w:t>
      </w:r>
    </w:p>
    <w:p w:rsidR="00C63649" w:rsidRPr="00FA40E9" w:rsidRDefault="00C63649" w:rsidP="00FA40E9">
      <w:pPr>
        <w:ind w:left="284" w:hanging="284"/>
        <w:jc w:val="both"/>
        <w:rPr>
          <w:rFonts w:asciiTheme="minorBidi" w:hAnsiTheme="minorBidi" w:cstheme="minorBidi"/>
          <w:b/>
          <w:bCs/>
          <w:color w:val="auto"/>
          <w:spacing w:val="0"/>
          <w:sz w:val="28"/>
          <w:lang w:eastAsia="en-US"/>
        </w:rPr>
      </w:pPr>
      <w:r w:rsidRPr="00FA40E9">
        <w:rPr>
          <w:rFonts w:asciiTheme="minorBidi" w:hAnsiTheme="minorBidi" w:cstheme="minorBidi"/>
          <w:b/>
          <w:bCs/>
          <w:color w:val="auto"/>
          <w:spacing w:val="0"/>
          <w:sz w:val="28"/>
          <w:rtl/>
          <w:lang w:eastAsia="en-US"/>
        </w:rPr>
        <w:t>قيد</w:t>
      </w:r>
      <w:r w:rsidR="00FA40E9" w:rsidRPr="00FA40E9">
        <w:rPr>
          <w:rFonts w:asciiTheme="minorBidi" w:hAnsiTheme="minorBidi" w:cstheme="minorBidi" w:hint="cs"/>
          <w:b/>
          <w:bCs/>
          <w:color w:val="auto"/>
          <w:spacing w:val="0"/>
          <w:sz w:val="28"/>
          <w:rtl/>
          <w:lang w:eastAsia="en-US"/>
        </w:rPr>
        <w:t>ه</w:t>
      </w:r>
      <w:r w:rsidRPr="00FA40E9">
        <w:rPr>
          <w:rFonts w:asciiTheme="minorBidi" w:hAnsiTheme="minorBidi" w:cstheme="minorBidi"/>
          <w:b/>
          <w:bCs/>
          <w:color w:val="auto"/>
          <w:spacing w:val="0"/>
          <w:sz w:val="28"/>
          <w:rtl/>
          <w:lang w:eastAsia="en-US"/>
        </w:rPr>
        <w:t xml:space="preserve"> </w:t>
      </w:r>
      <w:r w:rsidR="00FA40E9" w:rsidRPr="00FA40E9">
        <w:rPr>
          <w:rFonts w:asciiTheme="minorBidi" w:hAnsiTheme="minorBidi" w:cstheme="minorBidi" w:hint="cs"/>
          <w:b/>
          <w:bCs/>
          <w:color w:val="auto"/>
          <w:spacing w:val="0"/>
          <w:sz w:val="28"/>
          <w:rtl/>
          <w:lang w:eastAsia="en-US"/>
        </w:rPr>
        <w:t>ال</w:t>
      </w:r>
      <w:r w:rsidRPr="00FA40E9">
        <w:rPr>
          <w:rFonts w:asciiTheme="minorBidi" w:hAnsiTheme="minorBidi" w:cstheme="minorBidi"/>
          <w:b/>
          <w:bCs/>
          <w:color w:val="auto"/>
          <w:spacing w:val="0"/>
          <w:sz w:val="28"/>
          <w:rtl/>
          <w:lang w:eastAsia="en-US"/>
        </w:rPr>
        <w:t>أساسي</w:t>
      </w:r>
      <w:r w:rsidR="00FA40E9" w:rsidRPr="00FA40E9">
        <w:rPr>
          <w:rFonts w:asciiTheme="minorBidi" w:hAnsiTheme="minorBidi" w:cstheme="minorBidi" w:hint="cs"/>
          <w:b/>
          <w:b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لا يعني هذا السيناريو بالضرورة تحول الجيش بأكمله إلى مؤسسة دينية، ولا يمكن إثباته بمجرد زيادة أعداد الجنود المتدينين</w:t>
      </w:r>
      <w:r w:rsidRPr="00C63649">
        <w:rPr>
          <w:rFonts w:asciiTheme="minorBidi" w:hAnsiTheme="minorBidi" w:cstheme="minorBidi"/>
          <w:color w:val="auto"/>
          <w:spacing w:val="0"/>
          <w:sz w:val="28"/>
          <w:lang w:eastAsia="en-US"/>
        </w:rPr>
        <w:t>.</w:t>
      </w:r>
    </w:p>
    <w:p w:rsidR="00C63649" w:rsidRPr="00C63649" w:rsidRDefault="00C63649" w:rsidP="00FA40E9">
      <w:pPr>
        <w:ind w:left="284" w:hanging="284"/>
        <w:jc w:val="both"/>
        <w:outlineLvl w:val="1"/>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السيناريو الثالث</w:t>
      </w:r>
      <w:r w:rsidR="00FA40E9">
        <w:rPr>
          <w:rFonts w:asciiTheme="minorBidi" w:hAnsiTheme="minorBidi" w:cstheme="minorBidi" w:hint="cs"/>
          <w:b/>
          <w:bCs/>
          <w:color w:val="auto"/>
          <w:spacing w:val="0"/>
          <w:sz w:val="28"/>
          <w:rtl/>
          <w:lang w:eastAsia="en-US"/>
        </w:rPr>
        <w:t>..</w:t>
      </w:r>
      <w:r w:rsidRPr="00C63649">
        <w:rPr>
          <w:rFonts w:asciiTheme="minorBidi" w:hAnsiTheme="minorBidi" w:cstheme="minorBidi"/>
          <w:b/>
          <w:bCs/>
          <w:color w:val="auto"/>
          <w:spacing w:val="0"/>
          <w:sz w:val="28"/>
          <w:lang w:eastAsia="en-US"/>
        </w:rPr>
        <w:t xml:space="preserve"> </w:t>
      </w:r>
      <w:r w:rsidRPr="00C63649">
        <w:rPr>
          <w:rFonts w:asciiTheme="minorBidi" w:hAnsiTheme="minorBidi" w:cstheme="minorBidi"/>
          <w:b/>
          <w:bCs/>
          <w:color w:val="auto"/>
          <w:spacing w:val="0"/>
          <w:sz w:val="28"/>
          <w:rtl/>
          <w:lang w:eastAsia="en-US"/>
        </w:rPr>
        <w:t>الاستنزاف وتآكل القدرة على الاستدامة</w:t>
      </w:r>
    </w:p>
    <w:p w:rsidR="00C63649" w:rsidRPr="00C63649" w:rsidRDefault="00C63649" w:rsidP="00FA40E9">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اتساع الفجوة بين متطلبات الحرب والموارد البشرية المتاحة</w:t>
      </w:r>
      <w:r w:rsidR="00FA40E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فرضي</w:t>
      </w:r>
      <w:r w:rsidR="00FA40E9">
        <w:rPr>
          <w:rFonts w:asciiTheme="minorBidi" w:hAnsiTheme="minorBidi" w:cstheme="minorBidi" w:hint="cs"/>
          <w:color w:val="auto"/>
          <w:spacing w:val="0"/>
          <w:sz w:val="28"/>
          <w:rtl/>
          <w:lang w:eastAsia="en-US"/>
        </w:rPr>
        <w:t xml:space="preserve">ته أن </w:t>
      </w:r>
      <w:r w:rsidRPr="00C63649">
        <w:rPr>
          <w:rFonts w:asciiTheme="minorBidi" w:hAnsiTheme="minorBidi" w:cstheme="minorBidi"/>
          <w:color w:val="auto"/>
          <w:spacing w:val="0"/>
          <w:sz w:val="28"/>
          <w:rtl/>
          <w:lang w:eastAsia="en-US"/>
        </w:rPr>
        <w:t>يستمر الطلب على القوات والاحتياط في الارتفاع أو يبقى مرتفعا، بينما تتباطأ معالجة نقص التجنيد والإصابات والضغوط الاجتماعية والاقتصادية</w:t>
      </w:r>
      <w:r w:rsidRPr="00C63649">
        <w:rPr>
          <w:rFonts w:asciiTheme="minorBidi" w:hAnsiTheme="minorBidi" w:cstheme="minorBidi"/>
          <w:color w:val="auto"/>
          <w:spacing w:val="0"/>
          <w:sz w:val="28"/>
          <w:lang w:eastAsia="en-US"/>
        </w:rPr>
        <w:t>.</w:t>
      </w:r>
      <w:r w:rsidR="00FA40E9">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في هذا المسار، قد يواجه الجيش صعوبة في الجمع بين تأمين الجبهات، وتنفيذ العمليات البرية، وتوفير التدريب، والحفاظ على جاهزية الوحدات</w:t>
      </w:r>
      <w:r w:rsidR="00FA40E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وقد تتزايد الضغوط لتطويل الخدمة، أو توسيع الاستدعاء، أو الاعتماد على قوات أقل تدريبا في بعض المهام، بما يخلق مخاطر إضافية إذا لم يصاحبه إصلاح تنظيمي</w:t>
      </w:r>
      <w:r w:rsidRPr="00C63649">
        <w:rPr>
          <w:rFonts w:asciiTheme="minorBidi" w:hAnsiTheme="minorBidi" w:cstheme="minorBidi"/>
          <w:color w:val="auto"/>
          <w:spacing w:val="0"/>
          <w:sz w:val="28"/>
          <w:lang w:eastAsia="en-US"/>
        </w:rPr>
        <w:t>.</w:t>
      </w:r>
    </w:p>
    <w:p w:rsidR="00FA40E9" w:rsidRDefault="00C63649" w:rsidP="00FA40E9">
      <w:pPr>
        <w:ind w:left="284" w:hanging="284"/>
        <w:jc w:val="both"/>
        <w:rPr>
          <w:rFonts w:asciiTheme="minorBidi" w:hAnsiTheme="minorBidi" w:cstheme="minorBidi" w:hint="cs"/>
          <w:b/>
          <w:bCs/>
          <w:color w:val="auto"/>
          <w:spacing w:val="0"/>
          <w:sz w:val="28"/>
          <w:rtl/>
          <w:lang w:eastAsia="en-US" w:bidi="ar-EG"/>
        </w:rPr>
      </w:pPr>
      <w:r w:rsidRPr="00FA40E9">
        <w:rPr>
          <w:rFonts w:asciiTheme="minorBidi" w:hAnsiTheme="minorBidi" w:cstheme="minorBidi"/>
          <w:b/>
          <w:bCs/>
          <w:color w:val="auto"/>
          <w:spacing w:val="0"/>
          <w:sz w:val="28"/>
          <w:rtl/>
          <w:lang w:eastAsia="en-US" w:bidi="ar-EG"/>
        </w:rPr>
        <w:t>شروط</w:t>
      </w:r>
      <w:r w:rsidR="00FA40E9">
        <w:rPr>
          <w:rFonts w:asciiTheme="minorBidi" w:hAnsiTheme="minorBidi" w:cstheme="minorBidi" w:hint="cs"/>
          <w:b/>
          <w:bCs/>
          <w:color w:val="auto"/>
          <w:spacing w:val="0"/>
          <w:sz w:val="28"/>
          <w:rtl/>
          <w:lang w:eastAsia="en-US" w:bidi="ar-EG"/>
        </w:rPr>
        <w:t>ه</w:t>
      </w:r>
      <w:r w:rsidRPr="00FA40E9">
        <w:rPr>
          <w:rFonts w:asciiTheme="minorBidi" w:hAnsiTheme="minorBidi" w:cstheme="minorBidi"/>
          <w:b/>
          <w:bCs/>
          <w:color w:val="auto"/>
          <w:spacing w:val="0"/>
          <w:sz w:val="28"/>
          <w:rtl/>
          <w:lang w:eastAsia="en-US" w:bidi="ar-EG"/>
        </w:rPr>
        <w:t xml:space="preserve"> الداعمة</w:t>
      </w:r>
      <w:r w:rsidR="00FA40E9">
        <w:rPr>
          <w:rFonts w:asciiTheme="minorBidi" w:hAnsiTheme="minorBidi" w:cstheme="minorBidi"/>
          <w:b/>
          <w:bCs/>
          <w:color w:val="auto"/>
          <w:spacing w:val="0"/>
          <w:sz w:val="28"/>
          <w:lang w:eastAsia="en-US" w:bidi="ar-EG"/>
        </w:rPr>
        <w:t>:</w:t>
      </w:r>
      <w:r w:rsidR="00FA40E9">
        <w:rPr>
          <w:rFonts w:asciiTheme="minorBidi" w:hAnsiTheme="minorBidi" w:cstheme="minorBidi" w:hint="cs"/>
          <w:b/>
          <w:bCs/>
          <w:color w:val="auto"/>
          <w:spacing w:val="0"/>
          <w:sz w:val="28"/>
          <w:rtl/>
          <w:lang w:eastAsia="en-US" w:bidi="ar-EG"/>
        </w:rPr>
        <w:t xml:space="preserve"> </w:t>
      </w:r>
      <w:r w:rsidRPr="00C63649">
        <w:rPr>
          <w:rFonts w:asciiTheme="minorBidi" w:hAnsiTheme="minorBidi" w:cstheme="minorBidi"/>
          <w:color w:val="auto"/>
          <w:spacing w:val="0"/>
          <w:sz w:val="28"/>
          <w:rtl/>
          <w:lang w:eastAsia="en-US"/>
        </w:rPr>
        <w:t>استمرار المواجهات على جبهات متعددة</w:t>
      </w:r>
      <w:r w:rsidR="00FA40E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بقاء نقص التجنيد في الأدوار القتالية والداعمة</w:t>
      </w:r>
      <w:r w:rsidR="00FA40E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تكرار استدعاء الاحتياط دون فترات كافية للتعافي</w:t>
      </w:r>
      <w:r w:rsidR="00FA40E9">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ارتفاع الاحتياجات الطبية والنفسية بوتيرة تتجاوز قدرة منظومة الرعاية</w:t>
      </w:r>
      <w:r w:rsidRPr="00C63649">
        <w:rPr>
          <w:rFonts w:asciiTheme="minorBidi" w:hAnsiTheme="minorBidi" w:cstheme="minorBidi"/>
          <w:color w:val="auto"/>
          <w:spacing w:val="0"/>
          <w:sz w:val="28"/>
          <w:lang w:eastAsia="en-US"/>
        </w:rPr>
        <w:t>.</w:t>
      </w:r>
    </w:p>
    <w:p w:rsidR="00FA40E9" w:rsidRDefault="00C63649" w:rsidP="00FA40E9">
      <w:pPr>
        <w:ind w:left="284" w:hanging="284"/>
        <w:jc w:val="both"/>
        <w:rPr>
          <w:rFonts w:asciiTheme="minorBidi" w:hAnsiTheme="minorBidi" w:cstheme="minorBidi" w:hint="cs"/>
          <w:b/>
          <w:bCs/>
          <w:color w:val="auto"/>
          <w:spacing w:val="0"/>
          <w:sz w:val="28"/>
          <w:rtl/>
          <w:lang w:eastAsia="en-US" w:bidi="ar-EG"/>
        </w:rPr>
      </w:pPr>
      <w:r w:rsidRPr="00FA40E9">
        <w:rPr>
          <w:rFonts w:asciiTheme="minorBidi" w:hAnsiTheme="minorBidi" w:cstheme="minorBidi"/>
          <w:b/>
          <w:bCs/>
          <w:color w:val="auto"/>
          <w:spacing w:val="0"/>
          <w:sz w:val="28"/>
          <w:rtl/>
          <w:lang w:eastAsia="en-US"/>
        </w:rPr>
        <w:t>نتيج</w:t>
      </w:r>
      <w:r w:rsidR="00FA40E9" w:rsidRPr="00FA40E9">
        <w:rPr>
          <w:rFonts w:asciiTheme="minorBidi" w:hAnsiTheme="minorBidi" w:cstheme="minorBidi" w:hint="cs"/>
          <w:b/>
          <w:bCs/>
          <w:color w:val="auto"/>
          <w:spacing w:val="0"/>
          <w:sz w:val="28"/>
          <w:rtl/>
          <w:lang w:eastAsia="en-US"/>
        </w:rPr>
        <w:t>ته</w:t>
      </w:r>
      <w:r w:rsidRPr="00FA40E9">
        <w:rPr>
          <w:rFonts w:asciiTheme="minorBidi" w:hAnsiTheme="minorBidi" w:cstheme="minorBidi"/>
          <w:b/>
          <w:bCs/>
          <w:color w:val="auto"/>
          <w:spacing w:val="0"/>
          <w:sz w:val="28"/>
          <w:rtl/>
          <w:lang w:eastAsia="en-US"/>
        </w:rPr>
        <w:t xml:space="preserve"> المحتملة بحلول </w:t>
      </w:r>
      <w:r w:rsidRPr="00FA40E9">
        <w:rPr>
          <w:rFonts w:asciiTheme="minorBidi" w:hAnsiTheme="minorBidi" w:cstheme="minorBidi"/>
          <w:b/>
          <w:bCs/>
          <w:color w:val="auto"/>
          <w:spacing w:val="0"/>
          <w:sz w:val="28"/>
          <w:lang w:eastAsia="en-US"/>
        </w:rPr>
        <w:t>2030</w:t>
      </w:r>
      <w:r w:rsidR="00FA40E9" w:rsidRPr="00FA40E9">
        <w:rPr>
          <w:rFonts w:asciiTheme="minorBidi" w:hAnsiTheme="minorBidi" w:cstheme="minorBidi" w:hint="cs"/>
          <w:b/>
          <w:bCs/>
          <w:color w:val="auto"/>
          <w:spacing w:val="0"/>
          <w:sz w:val="28"/>
          <w:rtl/>
          <w:lang w:eastAsia="en-US"/>
        </w:rPr>
        <w:t>م:</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استمرار القدرة على تنفيذ عمليات عسكرية، لكن مع ارتفاع كلفة كل دورة تعبئة وتزايد الضغوط على الاحتياط والميزانية والاقتصاد</w:t>
      </w:r>
      <w:r w:rsidRPr="00C63649">
        <w:rPr>
          <w:rFonts w:asciiTheme="minorBidi" w:hAnsiTheme="minorBidi" w:cstheme="minorBidi"/>
          <w:color w:val="auto"/>
          <w:spacing w:val="0"/>
          <w:sz w:val="28"/>
          <w:lang w:eastAsia="en-US"/>
        </w:rPr>
        <w:t>.</w:t>
      </w:r>
    </w:p>
    <w:p w:rsidR="00FA40E9" w:rsidRDefault="00C63649" w:rsidP="00FA40E9">
      <w:pPr>
        <w:ind w:left="284" w:hanging="284"/>
        <w:jc w:val="both"/>
        <w:rPr>
          <w:rFonts w:asciiTheme="minorBidi" w:hAnsiTheme="minorBidi" w:cstheme="minorBidi" w:hint="cs"/>
          <w:b/>
          <w:bCs/>
          <w:color w:val="auto"/>
          <w:spacing w:val="0"/>
          <w:sz w:val="28"/>
          <w:rtl/>
          <w:lang w:eastAsia="en-US" w:bidi="ar-EG"/>
        </w:rPr>
      </w:pPr>
      <w:r w:rsidRPr="00FA40E9">
        <w:rPr>
          <w:rFonts w:asciiTheme="minorBidi" w:hAnsiTheme="minorBidi" w:cstheme="minorBidi"/>
          <w:b/>
          <w:bCs/>
          <w:color w:val="auto"/>
          <w:spacing w:val="0"/>
          <w:sz w:val="28"/>
          <w:rtl/>
          <w:lang w:eastAsia="en-US"/>
        </w:rPr>
        <w:t>مؤشرات</w:t>
      </w:r>
      <w:r w:rsidR="00FA40E9" w:rsidRPr="00FA40E9">
        <w:rPr>
          <w:rFonts w:asciiTheme="minorBidi" w:hAnsiTheme="minorBidi" w:cstheme="minorBidi" w:hint="cs"/>
          <w:b/>
          <w:bCs/>
          <w:color w:val="auto"/>
          <w:spacing w:val="0"/>
          <w:sz w:val="28"/>
          <w:rtl/>
          <w:lang w:eastAsia="en-US"/>
        </w:rPr>
        <w:t>ه</w:t>
      </w:r>
      <w:r w:rsidRPr="00FA40E9">
        <w:rPr>
          <w:rFonts w:asciiTheme="minorBidi" w:hAnsiTheme="minorBidi" w:cstheme="minorBidi"/>
          <w:b/>
          <w:bCs/>
          <w:color w:val="auto"/>
          <w:spacing w:val="0"/>
          <w:sz w:val="28"/>
          <w:rtl/>
          <w:lang w:eastAsia="en-US"/>
        </w:rPr>
        <w:t xml:space="preserve"> المبكرة</w:t>
      </w:r>
      <w:r w:rsidR="00FA40E9" w:rsidRPr="00FA40E9">
        <w:rPr>
          <w:rFonts w:asciiTheme="minorBidi" w:hAnsiTheme="minorBidi" w:cstheme="minorBidi" w:hint="cs"/>
          <w:b/>
          <w:b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 xml:space="preserve">زيادة متوسط أيام الاحتياط، واتساع </w:t>
      </w:r>
      <w:r w:rsidR="00FA40E9">
        <w:rPr>
          <w:rFonts w:asciiTheme="minorBidi" w:hAnsiTheme="minorBidi" w:cstheme="minorBidi" w:hint="cs"/>
          <w:color w:val="auto"/>
          <w:spacing w:val="0"/>
          <w:sz w:val="28"/>
          <w:rtl/>
          <w:lang w:eastAsia="en-US"/>
        </w:rPr>
        <w:t>حالات النقص والاحتياجات</w:t>
      </w:r>
      <w:r w:rsidRPr="00C63649">
        <w:rPr>
          <w:rFonts w:asciiTheme="minorBidi" w:hAnsiTheme="minorBidi" w:cstheme="minorBidi"/>
          <w:color w:val="auto"/>
          <w:spacing w:val="0"/>
          <w:sz w:val="28"/>
          <w:rtl/>
          <w:lang w:eastAsia="en-US"/>
        </w:rPr>
        <w:t>، وتأخر التدريب، وارتفاع أعباء إعادة التأهيل، وتكرار تمديد الخدمة بوصفه حلا مؤقتا</w:t>
      </w:r>
      <w:r w:rsidRPr="00C63649">
        <w:rPr>
          <w:rFonts w:asciiTheme="minorBidi" w:hAnsiTheme="minorBidi" w:cstheme="minorBidi"/>
          <w:color w:val="auto"/>
          <w:spacing w:val="0"/>
          <w:sz w:val="28"/>
          <w:lang w:eastAsia="en-US"/>
        </w:rPr>
        <w:t>.</w:t>
      </w:r>
    </w:p>
    <w:p w:rsidR="00C63649" w:rsidRPr="00FA40E9" w:rsidRDefault="00FA40E9" w:rsidP="00FA40E9">
      <w:pPr>
        <w:ind w:left="284" w:hanging="284"/>
        <w:jc w:val="both"/>
        <w:rPr>
          <w:rFonts w:asciiTheme="minorBidi" w:hAnsiTheme="minorBidi" w:cstheme="minorBidi"/>
          <w:b/>
          <w:bCs/>
          <w:color w:val="auto"/>
          <w:spacing w:val="0"/>
          <w:sz w:val="28"/>
          <w:lang w:eastAsia="en-US" w:bidi="ar-EG"/>
        </w:rPr>
      </w:pPr>
      <w:r w:rsidRPr="00FA40E9">
        <w:rPr>
          <w:rFonts w:asciiTheme="minorBidi" w:hAnsiTheme="minorBidi" w:cstheme="minorBidi"/>
          <w:b/>
          <w:bCs/>
          <w:color w:val="auto"/>
          <w:spacing w:val="0"/>
          <w:sz w:val="28"/>
          <w:rtl/>
          <w:lang w:eastAsia="en-US"/>
        </w:rPr>
        <w:t>مغز</w:t>
      </w:r>
      <w:r w:rsidRPr="00FA40E9">
        <w:rPr>
          <w:rFonts w:asciiTheme="minorBidi" w:hAnsiTheme="minorBidi" w:cstheme="minorBidi" w:hint="cs"/>
          <w:b/>
          <w:bCs/>
          <w:color w:val="auto"/>
          <w:spacing w:val="0"/>
          <w:sz w:val="28"/>
          <w:rtl/>
          <w:lang w:eastAsia="en-US"/>
        </w:rPr>
        <w:t>اه:</w:t>
      </w:r>
      <w:r w:rsidR="00C63649" w:rsidRPr="00C63649">
        <w:rPr>
          <w:rFonts w:asciiTheme="minorBidi" w:hAnsiTheme="minorBidi" w:cstheme="minorBidi"/>
          <w:color w:val="auto"/>
          <w:spacing w:val="0"/>
          <w:sz w:val="28"/>
          <w:lang w:eastAsia="en-US"/>
        </w:rPr>
        <w:t xml:space="preserve"> </w:t>
      </w:r>
      <w:r w:rsidR="00C63649" w:rsidRPr="00C63649">
        <w:rPr>
          <w:rFonts w:asciiTheme="minorBidi" w:hAnsiTheme="minorBidi" w:cstheme="minorBidi"/>
          <w:color w:val="auto"/>
          <w:spacing w:val="0"/>
          <w:sz w:val="28"/>
          <w:rtl/>
          <w:lang w:eastAsia="en-US"/>
        </w:rPr>
        <w:t>لا يعني الاستنزاف انهيار الجيش، بل قد يعني تراجع قدرته على الحفاظ على المستوى نفسه من الأداء لفترات طويلة</w:t>
      </w:r>
      <w:r w:rsidR="00C63649" w:rsidRPr="00C63649">
        <w:rPr>
          <w:rFonts w:asciiTheme="minorBidi" w:hAnsiTheme="minorBidi" w:cstheme="minorBidi"/>
          <w:color w:val="auto"/>
          <w:spacing w:val="0"/>
          <w:sz w:val="28"/>
          <w:lang w:eastAsia="en-US"/>
        </w:rPr>
        <w:t>.</w:t>
      </w:r>
    </w:p>
    <w:p w:rsidR="00C63649" w:rsidRPr="00C63649" w:rsidRDefault="00C63649" w:rsidP="00FA40E9">
      <w:pPr>
        <w:ind w:left="284" w:hanging="284"/>
        <w:jc w:val="both"/>
        <w:outlineLvl w:val="1"/>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السيناريو الرابع</w:t>
      </w:r>
      <w:r w:rsidR="00FA40E9">
        <w:rPr>
          <w:rFonts w:asciiTheme="minorBidi" w:hAnsiTheme="minorBidi" w:cstheme="minorBidi" w:hint="cs"/>
          <w:b/>
          <w:bCs/>
          <w:color w:val="auto"/>
          <w:spacing w:val="0"/>
          <w:sz w:val="28"/>
          <w:rtl/>
          <w:lang w:eastAsia="en-US"/>
        </w:rPr>
        <w:t>..</w:t>
      </w:r>
      <w:r w:rsidRPr="00C63649">
        <w:rPr>
          <w:rFonts w:asciiTheme="minorBidi" w:hAnsiTheme="minorBidi" w:cstheme="minorBidi"/>
          <w:b/>
          <w:bCs/>
          <w:color w:val="auto"/>
          <w:spacing w:val="0"/>
          <w:sz w:val="28"/>
          <w:lang w:eastAsia="en-US"/>
        </w:rPr>
        <w:t xml:space="preserve"> </w:t>
      </w:r>
      <w:r w:rsidRPr="00C63649">
        <w:rPr>
          <w:rFonts w:asciiTheme="minorBidi" w:hAnsiTheme="minorBidi" w:cstheme="minorBidi"/>
          <w:b/>
          <w:bCs/>
          <w:color w:val="auto"/>
          <w:spacing w:val="0"/>
          <w:sz w:val="28"/>
          <w:rtl/>
          <w:lang w:eastAsia="en-US"/>
        </w:rPr>
        <w:t>الجيش الهجين عالي التقنية وكثيف الوجود البري</w:t>
      </w:r>
    </w:p>
    <w:p w:rsidR="00C63649" w:rsidRPr="00C63649" w:rsidRDefault="00C63649" w:rsidP="00FA40E9">
      <w:pPr>
        <w:ind w:firstLine="284"/>
        <w:jc w:val="both"/>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دمج التفوق التكنولوجي مع انتشار ميداني أوسع</w:t>
      </w:r>
      <w:r w:rsidR="00FA40E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فرضي</w:t>
      </w:r>
      <w:r w:rsidR="00FA40E9">
        <w:rPr>
          <w:rFonts w:asciiTheme="minorBidi" w:hAnsiTheme="minorBidi" w:cstheme="minorBidi" w:hint="cs"/>
          <w:color w:val="auto"/>
          <w:spacing w:val="0"/>
          <w:sz w:val="28"/>
          <w:rtl/>
          <w:lang w:eastAsia="en-US"/>
        </w:rPr>
        <w:t xml:space="preserve">ته أن </w:t>
      </w:r>
      <w:r w:rsidRPr="00C63649">
        <w:rPr>
          <w:rFonts w:asciiTheme="minorBidi" w:hAnsiTheme="minorBidi" w:cstheme="minorBidi"/>
          <w:color w:val="auto"/>
          <w:spacing w:val="0"/>
          <w:sz w:val="28"/>
          <w:rtl/>
          <w:lang w:eastAsia="en-US"/>
        </w:rPr>
        <w:t>يستجيب الجيش للدروس العملياتية من خلال الاحتفاظ بالتفوق التكنولوجي، مع إعادة بناء قدرات المشاة والهندسة والدفاع الإقليمي والاحتياط</w:t>
      </w:r>
      <w:r w:rsidRPr="00C63649">
        <w:rPr>
          <w:rFonts w:asciiTheme="minorBidi" w:hAnsiTheme="minorBidi" w:cstheme="minorBidi"/>
          <w:color w:val="auto"/>
          <w:spacing w:val="0"/>
          <w:sz w:val="28"/>
          <w:lang w:eastAsia="en-US"/>
        </w:rPr>
        <w:t>.</w:t>
      </w:r>
      <w:r w:rsidR="00FA40E9">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 xml:space="preserve">في </w:t>
      </w:r>
      <w:r w:rsidRPr="00C63649">
        <w:rPr>
          <w:rFonts w:asciiTheme="minorBidi" w:hAnsiTheme="minorBidi" w:cstheme="minorBidi"/>
          <w:color w:val="auto"/>
          <w:spacing w:val="0"/>
          <w:sz w:val="28"/>
          <w:rtl/>
          <w:lang w:eastAsia="en-US"/>
        </w:rPr>
        <w:lastRenderedPageBreak/>
        <w:t>هذا المسار، لا تتراجع التكنولوجيا، بل يتغير موقعها داخل منظومة الحرب</w:t>
      </w:r>
      <w:r w:rsidR="00FA40E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فتُدمج أنظمة الاستشعار والذكاء الاصطناعي والطائرات غير المأهولة مع الاستجابة البشرية السريعة، والمعلومات الميدانية، والقدرة على تثبيت الوجود في المناطق الحساسة</w:t>
      </w:r>
      <w:r w:rsidRPr="00C63649">
        <w:rPr>
          <w:rFonts w:asciiTheme="minorBidi" w:hAnsiTheme="minorBidi" w:cstheme="minorBidi"/>
          <w:color w:val="auto"/>
          <w:spacing w:val="0"/>
          <w:sz w:val="28"/>
          <w:lang w:eastAsia="en-US"/>
        </w:rPr>
        <w:t>.</w:t>
      </w:r>
      <w:r w:rsidR="00FA40E9">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ويشير إعلان الجيش الإسرائيلي في أكتوبر</w:t>
      </w:r>
      <w:r w:rsidRPr="00C63649">
        <w:rPr>
          <w:rFonts w:asciiTheme="minorBidi" w:hAnsiTheme="minorBidi" w:cstheme="minorBidi"/>
          <w:color w:val="auto"/>
          <w:spacing w:val="0"/>
          <w:sz w:val="28"/>
          <w:lang w:eastAsia="en-US"/>
        </w:rPr>
        <w:t xml:space="preserve">2026 </w:t>
      </w:r>
      <w:r w:rsidR="00FA40E9">
        <w:rPr>
          <w:rFonts w:asciiTheme="minorBidi" w:hAnsiTheme="minorBidi" w:cstheme="minorBidi" w:hint="cs"/>
          <w:color w:val="auto"/>
          <w:spacing w:val="0"/>
          <w:sz w:val="28"/>
          <w:rtl/>
          <w:lang w:eastAsia="en-US"/>
        </w:rPr>
        <w:t xml:space="preserve">م </w:t>
      </w:r>
      <w:r w:rsidRPr="00C63649">
        <w:rPr>
          <w:rFonts w:asciiTheme="minorBidi" w:hAnsiTheme="minorBidi" w:cstheme="minorBidi"/>
          <w:color w:val="auto"/>
          <w:spacing w:val="0"/>
          <w:sz w:val="28"/>
          <w:rtl/>
          <w:lang w:eastAsia="en-US"/>
        </w:rPr>
        <w:t>عن تعزيز الدفاع الشرقي، وتطوير قدرات الاستجابة المتحركة، وتشكيل أطر احتياط إقليمية إلى اتجاه مؤسسي معلن يتوافق مع بعض عناصر هذا السيناريو</w:t>
      </w:r>
      <w:r w:rsidR="00FA40E9">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غير أن الإعلان عن القدرات لا يثبت وحده اكتمالها أو نجاحها العملياتي</w:t>
      </w:r>
      <w:r w:rsidR="00FA40E9">
        <w:rPr>
          <w:rFonts w:asciiTheme="minorBidi" w:hAnsiTheme="minorBidi" w:cstheme="minorBidi" w:hint="cs"/>
          <w:color w:val="auto"/>
          <w:spacing w:val="0"/>
          <w:sz w:val="28"/>
          <w:rtl/>
          <w:lang w:eastAsia="en-US"/>
        </w:rPr>
        <w:t>.</w:t>
      </w:r>
      <w:r w:rsidR="00FA40E9">
        <w:rPr>
          <w:rFonts w:asciiTheme="minorBidi" w:hAnsiTheme="minorBidi" w:cstheme="minorBidi"/>
          <w:color w:val="auto"/>
          <w:spacing w:val="0"/>
          <w:sz w:val="28"/>
          <w:lang w:eastAsia="en-US"/>
        </w:rPr>
        <w:t xml:space="preserve"> </w:t>
      </w:r>
    </w:p>
    <w:p w:rsidR="005D025B" w:rsidRDefault="00C63649" w:rsidP="005D025B">
      <w:pPr>
        <w:ind w:left="284" w:hanging="284"/>
        <w:jc w:val="both"/>
        <w:rPr>
          <w:rFonts w:asciiTheme="minorBidi" w:hAnsiTheme="minorBidi" w:cstheme="minorBidi" w:hint="cs"/>
          <w:b/>
          <w:bCs/>
          <w:color w:val="auto"/>
          <w:spacing w:val="0"/>
          <w:sz w:val="28"/>
          <w:rtl/>
          <w:lang w:eastAsia="en-US" w:bidi="ar-EG"/>
        </w:rPr>
      </w:pPr>
      <w:r w:rsidRPr="005D025B">
        <w:rPr>
          <w:rFonts w:asciiTheme="minorBidi" w:hAnsiTheme="minorBidi" w:cstheme="minorBidi"/>
          <w:b/>
          <w:bCs/>
          <w:color w:val="auto"/>
          <w:spacing w:val="0"/>
          <w:sz w:val="28"/>
          <w:rtl/>
          <w:lang w:eastAsia="en-US"/>
        </w:rPr>
        <w:t>شروط</w:t>
      </w:r>
      <w:r w:rsidR="005D025B">
        <w:rPr>
          <w:rFonts w:asciiTheme="minorBidi" w:hAnsiTheme="minorBidi" w:cstheme="minorBidi" w:hint="cs"/>
          <w:b/>
          <w:bCs/>
          <w:color w:val="auto"/>
          <w:spacing w:val="0"/>
          <w:sz w:val="28"/>
          <w:rtl/>
          <w:lang w:eastAsia="en-US"/>
        </w:rPr>
        <w:t>ه</w:t>
      </w:r>
      <w:r w:rsidRPr="005D025B">
        <w:rPr>
          <w:rFonts w:asciiTheme="minorBidi" w:hAnsiTheme="minorBidi" w:cstheme="minorBidi"/>
          <w:b/>
          <w:bCs/>
          <w:color w:val="auto"/>
          <w:spacing w:val="0"/>
          <w:sz w:val="28"/>
          <w:rtl/>
          <w:lang w:eastAsia="en-US"/>
        </w:rPr>
        <w:t xml:space="preserve"> الداعمة</w:t>
      </w:r>
      <w:r w:rsidR="005D025B">
        <w:rPr>
          <w:rFonts w:asciiTheme="minorBidi" w:hAnsiTheme="minorBidi" w:cstheme="minorBidi"/>
          <w:b/>
          <w:bCs/>
          <w:color w:val="auto"/>
          <w:spacing w:val="0"/>
          <w:sz w:val="28"/>
          <w:lang w:eastAsia="en-US"/>
        </w:rPr>
        <w:t>:</w:t>
      </w:r>
      <w:r w:rsidR="005D025B">
        <w:rPr>
          <w:rFonts w:asciiTheme="minorBidi" w:hAnsiTheme="minorBidi" w:cstheme="minorBidi" w:hint="cs"/>
          <w:b/>
          <w:bCs/>
          <w:color w:val="auto"/>
          <w:spacing w:val="0"/>
          <w:sz w:val="28"/>
          <w:rtl/>
          <w:lang w:eastAsia="en-US" w:bidi="ar-EG"/>
        </w:rPr>
        <w:t xml:space="preserve"> </w:t>
      </w:r>
      <w:r w:rsidRPr="00C63649">
        <w:rPr>
          <w:rFonts w:asciiTheme="minorBidi" w:hAnsiTheme="minorBidi" w:cstheme="minorBidi"/>
          <w:color w:val="auto"/>
          <w:spacing w:val="0"/>
          <w:sz w:val="28"/>
          <w:rtl/>
          <w:lang w:eastAsia="en-US"/>
        </w:rPr>
        <w:t>توافر الموارد اللازمة لإعادة بناء القوات البرية</w:t>
      </w:r>
      <w:r w:rsidR="005D025B">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نجاح دمج الأنظمة التقنية مع التدريب الميداني</w:t>
      </w:r>
      <w:r w:rsidR="005D025B">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قدرة القيادة على تحديد أهداف قابلة للتحقق</w:t>
      </w:r>
      <w:r w:rsidR="005D025B">
        <w:rPr>
          <w:rFonts w:asciiTheme="minorBidi" w:hAnsiTheme="minorBidi" w:cstheme="minorBidi" w:hint="cs"/>
          <w:color w:val="auto"/>
          <w:spacing w:val="0"/>
          <w:sz w:val="28"/>
          <w:rtl/>
          <w:lang w:eastAsia="en-US"/>
        </w:rPr>
        <w:t>، و</w:t>
      </w:r>
      <w:r w:rsidRPr="00C63649">
        <w:rPr>
          <w:rFonts w:asciiTheme="minorBidi" w:hAnsiTheme="minorBidi" w:cstheme="minorBidi"/>
          <w:color w:val="auto"/>
          <w:spacing w:val="0"/>
          <w:sz w:val="28"/>
          <w:rtl/>
          <w:lang w:eastAsia="en-US"/>
        </w:rPr>
        <w:t>عدم تجاوز متطلبات الانتشار قدرة المجتمع على توفير الجنود</w:t>
      </w:r>
      <w:r w:rsidR="005D025B">
        <w:rPr>
          <w:rFonts w:asciiTheme="minorBidi" w:hAnsiTheme="minorBidi" w:cstheme="minorBidi" w:hint="cs"/>
          <w:color w:val="auto"/>
          <w:spacing w:val="0"/>
          <w:sz w:val="28"/>
          <w:rtl/>
          <w:lang w:eastAsia="en-US"/>
        </w:rPr>
        <w:t>.</w:t>
      </w:r>
    </w:p>
    <w:p w:rsidR="000734F0" w:rsidRDefault="00C63649" w:rsidP="000734F0">
      <w:pPr>
        <w:ind w:left="284" w:hanging="284"/>
        <w:jc w:val="both"/>
        <w:rPr>
          <w:rFonts w:asciiTheme="minorBidi" w:hAnsiTheme="minorBidi" w:cstheme="minorBidi" w:hint="cs"/>
          <w:b/>
          <w:bCs/>
          <w:color w:val="auto"/>
          <w:spacing w:val="0"/>
          <w:sz w:val="28"/>
          <w:rtl/>
          <w:lang w:eastAsia="en-US" w:bidi="ar-EG"/>
        </w:rPr>
      </w:pPr>
      <w:r w:rsidRPr="005D025B">
        <w:rPr>
          <w:rFonts w:asciiTheme="minorBidi" w:hAnsiTheme="minorBidi" w:cstheme="minorBidi"/>
          <w:b/>
          <w:bCs/>
          <w:color w:val="auto"/>
          <w:spacing w:val="0"/>
          <w:sz w:val="28"/>
          <w:rtl/>
          <w:lang w:eastAsia="en-US"/>
        </w:rPr>
        <w:t>نتيج</w:t>
      </w:r>
      <w:r w:rsidR="005D025B" w:rsidRPr="005D025B">
        <w:rPr>
          <w:rFonts w:asciiTheme="minorBidi" w:hAnsiTheme="minorBidi" w:cstheme="minorBidi" w:hint="cs"/>
          <w:b/>
          <w:bCs/>
          <w:color w:val="auto"/>
          <w:spacing w:val="0"/>
          <w:sz w:val="28"/>
          <w:rtl/>
          <w:lang w:eastAsia="en-US"/>
        </w:rPr>
        <w:t>ته</w:t>
      </w:r>
      <w:r w:rsidRPr="005D025B">
        <w:rPr>
          <w:rFonts w:asciiTheme="minorBidi" w:hAnsiTheme="minorBidi" w:cstheme="minorBidi"/>
          <w:b/>
          <w:bCs/>
          <w:color w:val="auto"/>
          <w:spacing w:val="0"/>
          <w:sz w:val="28"/>
          <w:rtl/>
          <w:lang w:eastAsia="en-US"/>
        </w:rPr>
        <w:t xml:space="preserve"> المحتملة بحلول </w:t>
      </w:r>
      <w:r w:rsidRPr="005D025B">
        <w:rPr>
          <w:rFonts w:asciiTheme="minorBidi" w:hAnsiTheme="minorBidi" w:cstheme="minorBidi"/>
          <w:b/>
          <w:bCs/>
          <w:color w:val="auto"/>
          <w:spacing w:val="0"/>
          <w:sz w:val="28"/>
          <w:lang w:eastAsia="en-US"/>
        </w:rPr>
        <w:t>2030</w:t>
      </w:r>
      <w:r w:rsidR="005D025B" w:rsidRPr="005D025B">
        <w:rPr>
          <w:rFonts w:asciiTheme="minorBidi" w:hAnsiTheme="minorBidi" w:cstheme="minorBidi" w:hint="cs"/>
          <w:b/>
          <w:bCs/>
          <w:color w:val="auto"/>
          <w:spacing w:val="0"/>
          <w:sz w:val="28"/>
          <w:rtl/>
          <w:lang w:eastAsia="en-US"/>
        </w:rPr>
        <w:t>م:</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قوة تجمع بين التفوق التقني والقدرة على الانتشار البري المستمر، لكنها تظل معرضة لمعضلة الكلفة البشرية والسياسية إذا لم تقترن هذه القدرات باستراتيجية لإنهاء الصراعات</w:t>
      </w:r>
      <w:r w:rsidRPr="00C63649">
        <w:rPr>
          <w:rFonts w:asciiTheme="minorBidi" w:hAnsiTheme="minorBidi" w:cstheme="minorBidi"/>
          <w:color w:val="auto"/>
          <w:spacing w:val="0"/>
          <w:sz w:val="28"/>
          <w:lang w:eastAsia="en-US"/>
        </w:rPr>
        <w:t>.</w:t>
      </w:r>
    </w:p>
    <w:p w:rsidR="00C63649" w:rsidRPr="000734F0" w:rsidRDefault="00C63649" w:rsidP="000734F0">
      <w:pPr>
        <w:ind w:left="284" w:hanging="284"/>
        <w:jc w:val="both"/>
        <w:rPr>
          <w:rFonts w:asciiTheme="minorBidi" w:hAnsiTheme="minorBidi" w:cstheme="minorBidi"/>
          <w:b/>
          <w:bCs/>
          <w:color w:val="auto"/>
          <w:spacing w:val="0"/>
          <w:sz w:val="28"/>
          <w:lang w:eastAsia="en-US"/>
        </w:rPr>
      </w:pPr>
      <w:r w:rsidRPr="000734F0">
        <w:rPr>
          <w:rFonts w:asciiTheme="minorBidi" w:hAnsiTheme="minorBidi" w:cstheme="minorBidi"/>
          <w:b/>
          <w:bCs/>
          <w:color w:val="auto"/>
          <w:spacing w:val="0"/>
          <w:sz w:val="28"/>
          <w:rtl/>
          <w:lang w:eastAsia="en-US"/>
        </w:rPr>
        <w:t>مؤشرات</w:t>
      </w:r>
      <w:r w:rsidR="000734F0" w:rsidRPr="000734F0">
        <w:rPr>
          <w:rFonts w:asciiTheme="minorBidi" w:hAnsiTheme="minorBidi" w:cstheme="minorBidi" w:hint="cs"/>
          <w:b/>
          <w:bCs/>
          <w:color w:val="auto"/>
          <w:spacing w:val="0"/>
          <w:sz w:val="28"/>
          <w:rtl/>
          <w:lang w:eastAsia="en-US"/>
        </w:rPr>
        <w:t>ه</w:t>
      </w:r>
      <w:r w:rsidRPr="000734F0">
        <w:rPr>
          <w:rFonts w:asciiTheme="minorBidi" w:hAnsiTheme="minorBidi" w:cstheme="minorBidi"/>
          <w:b/>
          <w:bCs/>
          <w:color w:val="auto"/>
          <w:spacing w:val="0"/>
          <w:sz w:val="28"/>
          <w:rtl/>
          <w:lang w:eastAsia="en-US"/>
        </w:rPr>
        <w:t xml:space="preserve"> المبكرة</w:t>
      </w:r>
      <w:r w:rsidR="000734F0" w:rsidRPr="000734F0">
        <w:rPr>
          <w:rFonts w:asciiTheme="minorBidi" w:hAnsiTheme="minorBidi" w:cstheme="minorBidi" w:hint="cs"/>
          <w:b/>
          <w:b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تطوير وحدات جديدة، وتحسن التنسيق بين الاستشعار والاستجابة، وتغيرات في توزيع القوات، مع متابعة مستقلة لمستوى الجاهزية والنتائج الفعلية</w:t>
      </w:r>
      <w:r w:rsidRPr="00C63649">
        <w:rPr>
          <w:rFonts w:asciiTheme="minorBidi" w:hAnsiTheme="minorBidi" w:cstheme="minorBidi"/>
          <w:color w:val="auto"/>
          <w:spacing w:val="0"/>
          <w:sz w:val="28"/>
          <w:lang w:eastAsia="en-US"/>
        </w:rPr>
        <w:t>.</w:t>
      </w:r>
    </w:p>
    <w:p w:rsidR="00C63649" w:rsidRPr="00C63649" w:rsidRDefault="00C63649" w:rsidP="00C63649">
      <w:pPr>
        <w:jc w:val="both"/>
        <w:outlineLvl w:val="2"/>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كيف نقرأ السيناريوهات الأربعة؟</w:t>
      </w:r>
    </w:p>
    <w:p w:rsidR="00C63649" w:rsidRPr="00C63649" w:rsidRDefault="00C63649" w:rsidP="00422D45">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لا تمثل السيناريوهات توقعات رقمية أو ترتيبا لاحتمالات الفوز أو الخسارة؛ إنها مسارات تحليلية مشروطة</w:t>
      </w:r>
      <w:r w:rsidR="00422D45">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ويمكن أن يجمع الواقع بين السيناريو الأول والرابع، مثلا، بينما تظهر بعض عناصر السيناريو الثاني في وحدات بعينها، أو تتفاقم عناصر السيناريو الثالث في فترات التصعيد</w:t>
      </w:r>
      <w:r w:rsidRPr="00C63649">
        <w:rPr>
          <w:rFonts w:asciiTheme="minorBidi" w:hAnsiTheme="minorBidi" w:cstheme="minorBidi"/>
          <w:color w:val="auto"/>
          <w:spacing w:val="0"/>
          <w:sz w:val="28"/>
          <w:lang w:eastAsia="en-US"/>
        </w:rPr>
        <w:t>.</w:t>
      </w:r>
    </w:p>
    <w:p w:rsidR="00C63649" w:rsidRPr="00C63649" w:rsidRDefault="00C63649" w:rsidP="00422D45">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والتمييز الأهم هو بين القدرة على خوض الحرب، والقدرة على مواصلة الحرب، والقدرة على تحويل الحرب إلى نتيجة سياسية مستدامة</w:t>
      </w:r>
      <w:r w:rsidR="00422D45">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فقد ينجح الجيش في تطوير قدراته العملياتية، لكنه يظل عاجزا عن معالجة أزمة التجنيد أو إنهاء الصراع السياسي الذي يستنزف موارده</w:t>
      </w:r>
      <w:r w:rsidRPr="00C63649">
        <w:rPr>
          <w:rFonts w:asciiTheme="minorBidi" w:hAnsiTheme="minorBidi" w:cstheme="minorBidi"/>
          <w:color w:val="auto"/>
          <w:spacing w:val="0"/>
          <w:sz w:val="28"/>
          <w:lang w:eastAsia="en-US"/>
        </w:rPr>
        <w:t>.</w:t>
      </w:r>
    </w:p>
    <w:p w:rsidR="00C63649" w:rsidRPr="00C63649" w:rsidRDefault="00C63649" w:rsidP="00C63649">
      <w:pPr>
        <w:jc w:val="both"/>
        <w:outlineLvl w:val="1"/>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 xml:space="preserve">مصفوفة الإنذار المبكر حتى عام </w:t>
      </w:r>
      <w:r w:rsidRPr="00C63649">
        <w:rPr>
          <w:rFonts w:asciiTheme="minorBidi" w:hAnsiTheme="minorBidi" w:cstheme="minorBidi"/>
          <w:b/>
          <w:bCs/>
          <w:color w:val="auto"/>
          <w:spacing w:val="0"/>
          <w:sz w:val="28"/>
          <w:lang w:eastAsia="en-US"/>
        </w:rPr>
        <w:t>2030</w:t>
      </w:r>
    </w:p>
    <w:p w:rsidR="00C63649" w:rsidRPr="00C63649" w:rsidRDefault="00C63649" w:rsidP="00422D45">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لتجنب تحويل الاستشراف إلى تخمين، ينبغي متابعة مجموعة من المؤشرات القابلة للقياس بصورة دورية</w:t>
      </w:r>
      <w:r w:rsidR="00422D45">
        <w:rPr>
          <w:rFonts w:asciiTheme="minorBidi" w:hAnsiTheme="minorBidi" w:cstheme="minorBidi" w:hint="cs"/>
          <w:color w:val="auto"/>
          <w:spacing w:val="0"/>
          <w:sz w:val="28"/>
          <w:rtl/>
          <w:lang w:eastAsia="en-US"/>
        </w:rPr>
        <w:t>:</w:t>
      </w:r>
    </w:p>
    <w:tbl>
      <w:tblPr>
        <w:bidiVisual/>
        <w:tblW w:w="0" w:type="auto"/>
        <w:jc w:val="center"/>
        <w:tblCellSpacing w:w="15"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5"/>
        <w:gridCol w:w="3755"/>
        <w:gridCol w:w="3118"/>
      </w:tblGrid>
      <w:tr w:rsidR="00C63649" w:rsidRPr="00C63649" w:rsidTr="00CF7B4B">
        <w:trPr>
          <w:tblCellSpacing w:w="15" w:type="dxa"/>
          <w:jc w:val="center"/>
        </w:trPr>
        <w:tc>
          <w:tcPr>
            <w:tcW w:w="1380" w:type="dxa"/>
            <w:vAlign w:val="center"/>
            <w:hideMark/>
          </w:tcPr>
          <w:p w:rsidR="00C63649" w:rsidRPr="00C63649" w:rsidRDefault="00C63649" w:rsidP="00422D45">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المؤشر</w:t>
            </w:r>
          </w:p>
        </w:tc>
        <w:tc>
          <w:tcPr>
            <w:tcW w:w="3725" w:type="dxa"/>
            <w:vAlign w:val="center"/>
            <w:hideMark/>
          </w:tcPr>
          <w:p w:rsidR="00C63649" w:rsidRPr="00C63649" w:rsidRDefault="00C63649" w:rsidP="00422D45">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ما الذي يجب متابعته؟</w:t>
            </w:r>
          </w:p>
        </w:tc>
        <w:tc>
          <w:tcPr>
            <w:tcW w:w="3073" w:type="dxa"/>
            <w:vAlign w:val="center"/>
            <w:hideMark/>
          </w:tcPr>
          <w:p w:rsidR="00C63649" w:rsidRPr="00C63649" w:rsidRDefault="00C63649" w:rsidP="00422D45">
            <w:pPr>
              <w:jc w:val="center"/>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ماذا يعني التغير المستمر؟</w:t>
            </w:r>
          </w:p>
        </w:tc>
      </w:tr>
      <w:tr w:rsidR="00C63649" w:rsidRPr="00C63649" w:rsidTr="00CF7B4B">
        <w:trPr>
          <w:tblCellSpacing w:w="15" w:type="dxa"/>
          <w:jc w:val="center"/>
        </w:trPr>
        <w:tc>
          <w:tcPr>
            <w:tcW w:w="1380" w:type="dxa"/>
            <w:vAlign w:val="center"/>
            <w:hideMark/>
          </w:tcPr>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التجنيد</w:t>
            </w:r>
          </w:p>
        </w:tc>
        <w:tc>
          <w:tcPr>
            <w:tcW w:w="3725" w:type="dxa"/>
            <w:vAlign w:val="center"/>
            <w:hideMark/>
          </w:tcPr>
          <w:p w:rsidR="00CF7B4B"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أعداد المستدعين، ونسب الحضور،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والالتحاق الفعلي، والتوزيع حسب التخصص</w:t>
            </w:r>
          </w:p>
        </w:tc>
        <w:tc>
          <w:tcPr>
            <w:tcW w:w="3073" w:type="dxa"/>
            <w:vAlign w:val="center"/>
            <w:hideMark/>
          </w:tcPr>
          <w:p w:rsidR="00CF7B4B"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تغير القدرة على توفير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القوة البشرية المطلوبة</w:t>
            </w:r>
          </w:p>
        </w:tc>
      </w:tr>
      <w:tr w:rsidR="00C63649" w:rsidRPr="00C63649" w:rsidTr="00CF7B4B">
        <w:trPr>
          <w:tblCellSpacing w:w="15" w:type="dxa"/>
          <w:jc w:val="center"/>
        </w:trPr>
        <w:tc>
          <w:tcPr>
            <w:tcW w:w="1380" w:type="dxa"/>
            <w:vAlign w:val="center"/>
            <w:hideMark/>
          </w:tcPr>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الاحتياط</w:t>
            </w:r>
          </w:p>
        </w:tc>
        <w:tc>
          <w:tcPr>
            <w:tcW w:w="3725"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متوسط أيام الخدمة وتكرار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الاستدعاء وتوافر فترات التعافي</w:t>
            </w:r>
          </w:p>
        </w:tc>
        <w:tc>
          <w:tcPr>
            <w:tcW w:w="3073" w:type="dxa"/>
            <w:vAlign w:val="center"/>
            <w:hideMark/>
          </w:tcPr>
          <w:p w:rsidR="00CF7B4B"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مستوى الاستنزاف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والاستدامة</w:t>
            </w:r>
          </w:p>
        </w:tc>
      </w:tr>
      <w:tr w:rsidR="00C63649" w:rsidRPr="00C63649" w:rsidTr="00CF7B4B">
        <w:trPr>
          <w:tblCellSpacing w:w="15" w:type="dxa"/>
          <w:jc w:val="center"/>
        </w:trPr>
        <w:tc>
          <w:tcPr>
            <w:tcW w:w="1380"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الصحة</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 النفسية</w:t>
            </w:r>
          </w:p>
        </w:tc>
        <w:tc>
          <w:tcPr>
            <w:tcW w:w="3725"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الحالات الجديدة والتراكمية،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ومدة العلاج، والعودة إلى الخدمة</w:t>
            </w:r>
          </w:p>
        </w:tc>
        <w:tc>
          <w:tcPr>
            <w:tcW w:w="3073" w:type="dxa"/>
            <w:vAlign w:val="center"/>
            <w:hideMark/>
          </w:tcPr>
          <w:p w:rsidR="00CF7B4B"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حجم الضغط على منظومة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الرعاية والجاهزية</w:t>
            </w:r>
          </w:p>
        </w:tc>
      </w:tr>
      <w:tr w:rsidR="00C63649" w:rsidRPr="00C63649" w:rsidTr="00CF7B4B">
        <w:trPr>
          <w:tblCellSpacing w:w="15" w:type="dxa"/>
          <w:jc w:val="center"/>
        </w:trPr>
        <w:tc>
          <w:tcPr>
            <w:tcW w:w="1380" w:type="dxa"/>
            <w:vAlign w:val="center"/>
            <w:hideMark/>
          </w:tcPr>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القيادة</w:t>
            </w:r>
          </w:p>
        </w:tc>
        <w:tc>
          <w:tcPr>
            <w:tcW w:w="3725"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خلفيات التعيينات والترقيات،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والتنوع داخل الوحدات والقيادة</w:t>
            </w:r>
          </w:p>
        </w:tc>
        <w:tc>
          <w:tcPr>
            <w:tcW w:w="3073" w:type="dxa"/>
            <w:vAlign w:val="center"/>
            <w:hideMark/>
          </w:tcPr>
          <w:p w:rsidR="00CF7B4B"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تغير توزيع النفوذ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داخل المؤسسة</w:t>
            </w:r>
          </w:p>
        </w:tc>
      </w:tr>
      <w:tr w:rsidR="00C63649" w:rsidRPr="00C63649" w:rsidTr="00CF7B4B">
        <w:trPr>
          <w:tblCellSpacing w:w="15" w:type="dxa"/>
          <w:jc w:val="center"/>
        </w:trPr>
        <w:tc>
          <w:tcPr>
            <w:tcW w:w="1380" w:type="dxa"/>
            <w:vAlign w:val="center"/>
            <w:hideMark/>
          </w:tcPr>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الانضباط</w:t>
            </w:r>
          </w:p>
        </w:tc>
        <w:tc>
          <w:tcPr>
            <w:tcW w:w="3725"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التحقيقات، والنتائج التأديبية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والقضائية، وتكرار المخالفات</w:t>
            </w:r>
          </w:p>
        </w:tc>
        <w:tc>
          <w:tcPr>
            <w:tcW w:w="3073" w:type="dxa"/>
            <w:vAlign w:val="center"/>
            <w:hideMark/>
          </w:tcPr>
          <w:p w:rsidR="00CF7B4B"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مدى فاعلية الرقابة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والمساءلة</w:t>
            </w:r>
          </w:p>
        </w:tc>
      </w:tr>
      <w:tr w:rsidR="00C63649" w:rsidRPr="00C63649" w:rsidTr="00CF7B4B">
        <w:trPr>
          <w:tblCellSpacing w:w="15" w:type="dxa"/>
          <w:jc w:val="center"/>
        </w:trPr>
        <w:tc>
          <w:tcPr>
            <w:tcW w:w="1380" w:type="dxa"/>
            <w:vAlign w:val="center"/>
            <w:hideMark/>
          </w:tcPr>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العقيدة العملياتية</w:t>
            </w:r>
          </w:p>
        </w:tc>
        <w:tc>
          <w:tcPr>
            <w:tcW w:w="3725"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مهام الوحدات الجديدة، وتدريبات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الدفاع الحدودي، وتوزيع القوات</w:t>
            </w:r>
          </w:p>
        </w:tc>
        <w:tc>
          <w:tcPr>
            <w:tcW w:w="3073" w:type="dxa"/>
            <w:vAlign w:val="center"/>
            <w:hideMark/>
          </w:tcPr>
          <w:p w:rsidR="00CF7B4B" w:rsidRDefault="00C63649" w:rsidP="00CF7B4B">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اتجاه المؤسسة في</w:t>
            </w:r>
          </w:p>
          <w:p w:rsidR="00C63649" w:rsidRPr="00C63649" w:rsidRDefault="00C63649" w:rsidP="00CF7B4B">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إعادة بناء قدراتها</w:t>
            </w:r>
          </w:p>
        </w:tc>
      </w:tr>
      <w:tr w:rsidR="00C63649" w:rsidRPr="00C63649" w:rsidTr="00CF7B4B">
        <w:trPr>
          <w:tblCellSpacing w:w="15" w:type="dxa"/>
          <w:jc w:val="center"/>
        </w:trPr>
        <w:tc>
          <w:tcPr>
            <w:tcW w:w="1380"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العلاقة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بالسياسة</w:t>
            </w:r>
          </w:p>
        </w:tc>
        <w:tc>
          <w:tcPr>
            <w:tcW w:w="3725"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وضوح الأهداف، والمراجعات المهنية،</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 وآليات الرقابة المدنية</w:t>
            </w:r>
          </w:p>
        </w:tc>
        <w:tc>
          <w:tcPr>
            <w:tcW w:w="3073" w:type="dxa"/>
            <w:vAlign w:val="center"/>
            <w:hideMark/>
          </w:tcPr>
          <w:p w:rsidR="00C63649" w:rsidRPr="00C63649" w:rsidRDefault="00C63649" w:rsidP="00CF7B4B">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قدرة النظام على ضبط العلاقة بين القرار السياسي والتنفيذ العسكري</w:t>
            </w:r>
          </w:p>
        </w:tc>
      </w:tr>
      <w:tr w:rsidR="00C63649" w:rsidRPr="00C63649" w:rsidTr="00CF7B4B">
        <w:trPr>
          <w:tblCellSpacing w:w="15" w:type="dxa"/>
          <w:jc w:val="center"/>
        </w:trPr>
        <w:tc>
          <w:tcPr>
            <w:tcW w:w="1380" w:type="dxa"/>
            <w:vAlign w:val="center"/>
            <w:hideMark/>
          </w:tcPr>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الكلفة الاجتماعية</w:t>
            </w:r>
          </w:p>
        </w:tc>
        <w:tc>
          <w:tcPr>
            <w:tcW w:w="3725"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الإنفاق على إعادة التأهيل،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وتعطل العمل، وأعباء الأسر</w:t>
            </w:r>
          </w:p>
        </w:tc>
        <w:tc>
          <w:tcPr>
            <w:tcW w:w="3073" w:type="dxa"/>
            <w:vAlign w:val="center"/>
            <w:hideMark/>
          </w:tcPr>
          <w:p w:rsidR="00CF7B4B"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مدى انتقال كلفة الحرب</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 إلى المجتمع والاقتصاد</w:t>
            </w:r>
          </w:p>
        </w:tc>
      </w:tr>
      <w:tr w:rsidR="00C63649" w:rsidRPr="00C63649" w:rsidTr="00CF7B4B">
        <w:trPr>
          <w:tblCellSpacing w:w="15" w:type="dxa"/>
          <w:jc w:val="center"/>
        </w:trPr>
        <w:tc>
          <w:tcPr>
            <w:tcW w:w="1380" w:type="dxa"/>
            <w:vAlign w:val="center"/>
            <w:hideMark/>
          </w:tcPr>
          <w:p w:rsidR="00422D45"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العلاقة </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بالبيئة الإقليمية</w:t>
            </w:r>
          </w:p>
        </w:tc>
        <w:tc>
          <w:tcPr>
            <w:tcW w:w="3725" w:type="dxa"/>
            <w:vAlign w:val="center"/>
            <w:hideMark/>
          </w:tcPr>
          <w:p w:rsidR="00CF7B4B" w:rsidRDefault="00C63649" w:rsidP="00CF7B4B">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 xml:space="preserve">مستوى التصعيد، وترتيبات وقف إطلاق </w:t>
            </w:r>
          </w:p>
          <w:p w:rsidR="00C63649" w:rsidRPr="00C63649" w:rsidRDefault="00C63649" w:rsidP="00CF7B4B">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النار، والوجود العسكري طويل الأمد</w:t>
            </w:r>
          </w:p>
        </w:tc>
        <w:tc>
          <w:tcPr>
            <w:tcW w:w="3073" w:type="dxa"/>
            <w:vAlign w:val="center"/>
            <w:hideMark/>
          </w:tcPr>
          <w:p w:rsidR="00CF7B4B" w:rsidRDefault="00C63649" w:rsidP="00422D45">
            <w:pPr>
              <w:jc w:val="center"/>
              <w:rPr>
                <w:rFonts w:asciiTheme="minorBidi" w:hAnsiTheme="minorBidi" w:cstheme="minorBidi" w:hint="cs"/>
                <w:color w:val="auto"/>
                <w:spacing w:val="0"/>
                <w:sz w:val="28"/>
                <w:rtl/>
                <w:lang w:eastAsia="en-US"/>
              </w:rPr>
            </w:pPr>
            <w:r w:rsidRPr="00C63649">
              <w:rPr>
                <w:rFonts w:asciiTheme="minorBidi" w:hAnsiTheme="minorBidi" w:cstheme="minorBidi"/>
                <w:color w:val="auto"/>
                <w:spacing w:val="0"/>
                <w:sz w:val="28"/>
                <w:rtl/>
                <w:lang w:eastAsia="en-US"/>
              </w:rPr>
              <w:t>حجم الطلب المتوقع ع</w:t>
            </w:r>
          </w:p>
          <w:p w:rsidR="00C63649" w:rsidRPr="00C63649" w:rsidRDefault="00C63649" w:rsidP="00422D45">
            <w:pPr>
              <w:jc w:val="center"/>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لى القوة العسكرية</w:t>
            </w:r>
          </w:p>
        </w:tc>
      </w:tr>
    </w:tbl>
    <w:p w:rsidR="00C63649" w:rsidRPr="00C63649" w:rsidRDefault="00C63649" w:rsidP="00CF7B4B">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يجب قراءة كل مؤشر ضمن سياقه الزمني، مع مقارنة البيانات الحالية بالسنوات السابقة، وتجنب تفسير التغيرات القصيرة بوصفها اتجاها دائما</w:t>
      </w:r>
      <w:r w:rsidR="00CF7B4B">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كما ينبغي عدم الاعتماد على البيانات التي تنشرها المؤسسة العسكرية وحدها؛ فالأفضل مقارنتها ببيانات الوزارات، والكنيس</w:t>
      </w:r>
      <w:r w:rsidR="00CF7B4B">
        <w:rPr>
          <w:rFonts w:asciiTheme="minorBidi" w:hAnsiTheme="minorBidi" w:cstheme="minorBidi" w:hint="cs"/>
          <w:color w:val="auto"/>
          <w:spacing w:val="0"/>
          <w:sz w:val="28"/>
          <w:rtl/>
          <w:lang w:eastAsia="en-US"/>
        </w:rPr>
        <w:t>ي</w:t>
      </w:r>
      <w:r w:rsidRPr="00C63649">
        <w:rPr>
          <w:rFonts w:asciiTheme="minorBidi" w:hAnsiTheme="minorBidi" w:cstheme="minorBidi"/>
          <w:color w:val="auto"/>
          <w:spacing w:val="0"/>
          <w:sz w:val="28"/>
          <w:rtl/>
          <w:lang w:eastAsia="en-US"/>
        </w:rPr>
        <w:t>ت، والمؤسسات البحثية، والقرارات القضائية، والتقارير الصحفية المستقلة، مع توضيح الاختلافات في التعريفات والمنهجيات</w:t>
      </w:r>
      <w:r w:rsidRPr="00C63649">
        <w:rPr>
          <w:rFonts w:asciiTheme="minorBidi" w:hAnsiTheme="minorBidi" w:cstheme="minorBidi"/>
          <w:color w:val="auto"/>
          <w:spacing w:val="0"/>
          <w:sz w:val="28"/>
          <w:lang w:eastAsia="en-US"/>
        </w:rPr>
        <w:t>.</w:t>
      </w:r>
    </w:p>
    <w:p w:rsidR="00C63649" w:rsidRDefault="00C63649" w:rsidP="00C63649">
      <w:pPr>
        <w:jc w:val="both"/>
        <w:outlineLvl w:val="1"/>
        <w:rPr>
          <w:rFonts w:asciiTheme="minorBidi" w:hAnsiTheme="minorBidi" w:cstheme="minorBidi" w:hint="cs"/>
          <w:b/>
          <w:bCs/>
          <w:color w:val="auto"/>
          <w:spacing w:val="0"/>
          <w:sz w:val="28"/>
          <w:rtl/>
          <w:lang w:eastAsia="en-US"/>
        </w:rPr>
      </w:pPr>
      <w:r w:rsidRPr="00C63649">
        <w:rPr>
          <w:rFonts w:asciiTheme="minorBidi" w:hAnsiTheme="minorBidi" w:cstheme="minorBidi"/>
          <w:b/>
          <w:bCs/>
          <w:color w:val="auto"/>
          <w:spacing w:val="0"/>
          <w:sz w:val="28"/>
          <w:rtl/>
          <w:lang w:eastAsia="en-US"/>
        </w:rPr>
        <w:t>التداعيات الإقليمية والدولية لتحول هوية الجيش</w:t>
      </w:r>
    </w:p>
    <w:p w:rsidR="006B631F" w:rsidRPr="006B631F" w:rsidRDefault="006B631F" w:rsidP="006B631F">
      <w:pPr>
        <w:ind w:firstLine="284"/>
        <w:jc w:val="both"/>
        <w:rPr>
          <w:rFonts w:asciiTheme="minorBidi" w:hAnsiTheme="minorBidi" w:cstheme="minorBidi"/>
          <w:color w:val="auto"/>
          <w:spacing w:val="0"/>
          <w:sz w:val="28"/>
          <w:lang w:eastAsia="en-US"/>
        </w:rPr>
      </w:pPr>
      <w:r w:rsidRPr="006B631F">
        <w:rPr>
          <w:rFonts w:asciiTheme="minorBidi" w:hAnsiTheme="minorBidi" w:cstheme="minorBidi"/>
          <w:color w:val="auto"/>
          <w:spacing w:val="0"/>
          <w:sz w:val="28"/>
          <w:rtl/>
          <w:lang w:eastAsia="en-US"/>
        </w:rPr>
        <w:t>يمتد تأثير تحول هوية الجيش الإسرائيلي إلى البيئة الإقليمية والدولية، عبر تصاعد المخاوف من اتساع المواجهات، وتراجع الثقة في فرص التسوية، وتزايد الضغوط القانونية والدبلوماسية على إسرائيل</w:t>
      </w:r>
      <w:r>
        <w:rPr>
          <w:rFonts w:asciiTheme="minorBidi" w:hAnsiTheme="minorBidi" w:cstheme="minorBidi" w:hint="cs"/>
          <w:color w:val="auto"/>
          <w:spacing w:val="0"/>
          <w:sz w:val="28"/>
          <w:rtl/>
          <w:lang w:eastAsia="en-US"/>
        </w:rPr>
        <w:t xml:space="preserve">، </w:t>
      </w:r>
      <w:r w:rsidRPr="006B631F">
        <w:rPr>
          <w:rFonts w:asciiTheme="minorBidi" w:hAnsiTheme="minorBidi" w:cstheme="minorBidi"/>
          <w:color w:val="auto"/>
          <w:spacing w:val="0"/>
          <w:sz w:val="28"/>
          <w:rtl/>
          <w:lang w:eastAsia="en-US"/>
        </w:rPr>
        <w:t>كما يثير تنامي البعد الأيديولوجي في العقيدة العسكرية تساؤلات حول مستقبل الردع الإقليمي وحدود الدعم الدولي، وانعكاس ذلك على استقرار المنطقة</w:t>
      </w:r>
      <w:r w:rsidRPr="006B631F">
        <w:rPr>
          <w:rFonts w:asciiTheme="minorBidi" w:hAnsiTheme="minorBidi" w:cstheme="minorBidi"/>
          <w:color w:val="auto"/>
          <w:spacing w:val="0"/>
          <w:sz w:val="28"/>
          <w:lang w:eastAsia="en-US"/>
        </w:rPr>
        <w:t>.</w:t>
      </w:r>
    </w:p>
    <w:p w:rsidR="00C63649" w:rsidRPr="00C63649" w:rsidRDefault="006B631F"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C63649" w:rsidRPr="00C63649">
        <w:rPr>
          <w:rFonts w:asciiTheme="minorBidi" w:hAnsiTheme="minorBidi" w:cstheme="minorBidi"/>
          <w:b/>
          <w:bCs/>
          <w:color w:val="auto"/>
          <w:spacing w:val="0"/>
          <w:sz w:val="28"/>
          <w:rtl/>
          <w:lang w:eastAsia="en-US"/>
        </w:rPr>
        <w:t>على البيئة الأمنية المحيطة بإسرائيل</w:t>
      </w:r>
    </w:p>
    <w:p w:rsidR="00C63649" w:rsidRPr="00C63649" w:rsidRDefault="00C63649" w:rsidP="00CD46F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إذا استمر التحول نحو الجمع بين التكنولوجيا والانتشار البري طويل الأمد، فقد يغير ذلك طبيعة التعامل الإسرائيلي مع الحدود والمناطق التي تعتبرها القيادة تهديدا أمنيا</w:t>
      </w:r>
      <w:r w:rsidR="00CD46F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وقد يتجسد ذلك في تعزيز الدفاعات الإقليمية، وتوسيع الأطر الاحتياطية، والاحتفاظ بقدرة على تنفيذ عمليات متكررة</w:t>
      </w:r>
      <w:r w:rsidR="00CD46F7">
        <w:rPr>
          <w:rFonts w:asciiTheme="minorBidi" w:hAnsiTheme="minorBidi" w:cstheme="minorBidi"/>
          <w:color w:val="auto"/>
          <w:spacing w:val="0"/>
          <w:sz w:val="28"/>
          <w:lang w:eastAsia="en-US"/>
        </w:rPr>
        <w:t>.</w:t>
      </w:r>
      <w:r w:rsidR="00CD46F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لكن هذه الإجراءات لا تؤدي بالضرورة إلى استقرار أمني مستدام</w:t>
      </w:r>
      <w:r w:rsidR="00CD46F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فالوجود العسكري قد يحد من بعض الهجمات المباشرة، لكنه قد يؤدي أيضا إلى استمرار الاحتكاك، وزيادة الحاجة إلى الحماية والتموين، وتعقيد العلاقات مع السكان المحليين والأطراف الإقليمية</w:t>
      </w:r>
      <w:r w:rsidRPr="00C63649">
        <w:rPr>
          <w:rFonts w:asciiTheme="minorBidi" w:hAnsiTheme="minorBidi" w:cstheme="minorBidi"/>
          <w:color w:val="auto"/>
          <w:spacing w:val="0"/>
          <w:sz w:val="28"/>
          <w:lang w:eastAsia="en-US"/>
        </w:rPr>
        <w:t>.</w:t>
      </w:r>
      <w:r w:rsidR="00CD46F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وتعتمد النتائج على طبيعة الترتيبات السياسية التي ترافق الانتشار العسكري، وعلى ما إذا كانت القوة تستخدم ضمن إطار مؤقت ومحدد أم تتحول إلى بديل عن التسوية</w:t>
      </w:r>
      <w:r w:rsidRPr="00C63649">
        <w:rPr>
          <w:rFonts w:asciiTheme="minorBidi" w:hAnsiTheme="minorBidi" w:cstheme="minorBidi"/>
          <w:color w:val="auto"/>
          <w:spacing w:val="0"/>
          <w:sz w:val="28"/>
          <w:lang w:eastAsia="en-US"/>
        </w:rPr>
        <w:t>.</w:t>
      </w:r>
    </w:p>
    <w:p w:rsidR="00C63649" w:rsidRPr="00C63649" w:rsidRDefault="00CD46F7"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C63649" w:rsidRPr="00C63649">
        <w:rPr>
          <w:rFonts w:asciiTheme="minorBidi" w:hAnsiTheme="minorBidi" w:cstheme="minorBidi"/>
          <w:b/>
          <w:bCs/>
          <w:color w:val="auto"/>
          <w:spacing w:val="0"/>
          <w:sz w:val="28"/>
          <w:rtl/>
          <w:lang w:eastAsia="en-US"/>
        </w:rPr>
        <w:t>على العلاقات مع الولايات المتحدة والحلفاء</w:t>
      </w:r>
    </w:p>
    <w:p w:rsidR="00C63649" w:rsidRPr="00C63649" w:rsidRDefault="00C63649" w:rsidP="00CD46F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ترتبط العلاقة مع الحلفاء بتوازن بين الاعتبارات الأمنية، وتبادل المعلومات والتكنولوجيا، والالتزامات السياسية، والمخاوف القانونية والإنسانية المرتبطة باستخدام القوة</w:t>
      </w:r>
      <w:r w:rsidR="00CD46F7">
        <w:rPr>
          <w:rFonts w:asciiTheme="minorBidi" w:hAnsiTheme="minorBidi" w:cstheme="minorBidi"/>
          <w:color w:val="auto"/>
          <w:spacing w:val="0"/>
          <w:sz w:val="28"/>
          <w:lang w:eastAsia="en-US"/>
        </w:rPr>
        <w:t>.</w:t>
      </w:r>
      <w:r w:rsidR="00CD46F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وكلما طال الصراع واتسع الدمار المدني، زادت أهمية الأسئلة المتعلقة بكيفية استخدام الأسلحة، ومدى الالتزام بالقانون الدولي الإنساني، وفاعلية التحقيقات، وشروط استمرار الدعم العسكري</w:t>
      </w:r>
      <w:r w:rsidRPr="00C63649">
        <w:rPr>
          <w:rFonts w:asciiTheme="minorBidi" w:hAnsiTheme="minorBidi" w:cstheme="minorBidi"/>
          <w:color w:val="auto"/>
          <w:spacing w:val="0"/>
          <w:sz w:val="28"/>
          <w:lang w:eastAsia="en-US"/>
        </w:rPr>
        <w:t>.</w:t>
      </w:r>
      <w:r w:rsidR="00CD46F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ولا يعني ذلك أن التوتر بشأن هذه القضايا سيؤدي حتما إلى انقطاع التعاون الأمني</w:t>
      </w:r>
      <w:r w:rsidR="00CD46F7">
        <w:rPr>
          <w:rFonts w:asciiTheme="minorBidi" w:hAnsiTheme="minorBidi" w:cstheme="minorBidi" w:hint="cs"/>
          <w:color w:val="auto"/>
          <w:spacing w:val="0"/>
          <w:sz w:val="28"/>
          <w:rtl/>
          <w:lang w:eastAsia="en-US"/>
        </w:rPr>
        <w:t>،</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لكنه قد يغير شروطه السياسية أو القانونية، ويزيد التدقيق في بعض أنواع الدعم أو الاستخدامات العسكرية</w:t>
      </w:r>
      <w:r w:rsidRPr="00C63649">
        <w:rPr>
          <w:rFonts w:asciiTheme="minorBidi" w:hAnsiTheme="minorBidi" w:cstheme="minorBidi"/>
          <w:color w:val="auto"/>
          <w:spacing w:val="0"/>
          <w:sz w:val="28"/>
          <w:lang w:eastAsia="en-US"/>
        </w:rPr>
        <w:t>.</w:t>
      </w:r>
      <w:r w:rsidR="00CD46F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ومن منظور استشرافي، ينبغي مراقبة سياسات نقل السلاح، وشروط المساعدات، والتصريحات الرسمية، ونتائج المراجعات القانونية، لا الاكتفاء بقياس مستوى الدعم السياسي المعلن</w:t>
      </w:r>
      <w:r w:rsidRPr="00C63649">
        <w:rPr>
          <w:rFonts w:asciiTheme="minorBidi" w:hAnsiTheme="minorBidi" w:cstheme="minorBidi"/>
          <w:color w:val="auto"/>
          <w:spacing w:val="0"/>
          <w:sz w:val="28"/>
          <w:lang w:eastAsia="en-US"/>
        </w:rPr>
        <w:t>.</w:t>
      </w:r>
    </w:p>
    <w:p w:rsidR="00C63649" w:rsidRPr="00C63649" w:rsidRDefault="00CD46F7" w:rsidP="00C63649">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C63649" w:rsidRPr="00C63649">
        <w:rPr>
          <w:rFonts w:asciiTheme="minorBidi" w:hAnsiTheme="minorBidi" w:cstheme="minorBidi"/>
          <w:b/>
          <w:bCs/>
          <w:color w:val="auto"/>
          <w:spacing w:val="0"/>
          <w:sz w:val="28"/>
          <w:rtl/>
          <w:lang w:eastAsia="en-US"/>
        </w:rPr>
        <w:t>على الشرعية القانونية الدولية</w:t>
      </w:r>
    </w:p>
    <w:p w:rsidR="00C63649" w:rsidRPr="00C63649" w:rsidRDefault="00C63649" w:rsidP="00CD46F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تؤثر الممارسات العسكرية في البيئة القانونية المحيطة بإسرائيل، خصوصا عندما تتصل باتهامات تتعلق بالهجمات على المدنيين، أو التدمير غير المشروع للممتلكات، أو المعاملة غير الإنسانية، أو التهجير</w:t>
      </w:r>
      <w:r w:rsidR="00CD46F7">
        <w:rPr>
          <w:rFonts w:asciiTheme="minorBidi" w:hAnsiTheme="minorBidi" w:cstheme="minorBidi"/>
          <w:color w:val="auto"/>
          <w:spacing w:val="0"/>
          <w:sz w:val="28"/>
          <w:lang w:eastAsia="en-US"/>
        </w:rPr>
        <w:t>.</w:t>
      </w:r>
      <w:r w:rsidR="00CD46F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لكن يجب التمييز بين الاتهام والتحقيق والحكم القضائي، وبين المسؤولية الفردية والمسؤولية المؤسسية أو مسؤولية الدولة</w:t>
      </w:r>
      <w:r w:rsidR="00CD46F7">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كما أن تقييم كل واقعة يتطلب النظر إلى الأدلة والسياق والقاعدة القانونية المنطبقة</w:t>
      </w:r>
      <w:r w:rsidRPr="00C63649">
        <w:rPr>
          <w:rFonts w:asciiTheme="minorBidi" w:hAnsiTheme="minorBidi" w:cstheme="minorBidi"/>
          <w:color w:val="auto"/>
          <w:spacing w:val="0"/>
          <w:sz w:val="28"/>
          <w:lang w:eastAsia="en-US"/>
        </w:rPr>
        <w:t>.</w:t>
      </w:r>
    </w:p>
    <w:p w:rsidR="00C63649" w:rsidRPr="00C63649" w:rsidRDefault="00C63649" w:rsidP="00CD46F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وتكمن الأهمية الاستراتيجية في أن المساءلة القانونية قد تؤثر في حرية الحركة الدولية للمسؤولين، وفي العلاقات الدبلوماسية، وفي التعاون العسكري، وفي قدرة الدولة على الدفاع عن سياساتها أمام المجتمع الدولي</w:t>
      </w:r>
      <w:r w:rsidR="00CD46F7">
        <w:rPr>
          <w:rFonts w:asciiTheme="minorBidi" w:hAnsiTheme="minorBidi" w:cstheme="minorBidi"/>
          <w:color w:val="auto"/>
          <w:spacing w:val="0"/>
          <w:sz w:val="28"/>
          <w:lang w:eastAsia="en-US"/>
        </w:rPr>
        <w:t>.</w:t>
      </w:r>
      <w:r w:rsidR="00CD46F7">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ولهذا، فإن مستقبل هوية الجيش لا يتحدد فقط بما يفعله في الميدان، بل أيضا بمدى قدرة مؤسساته على توثيق القرارات، وإجراء التحقيقات، وتنفيذ القانون، والاستجابة للرقابة القضائية</w:t>
      </w:r>
      <w:r w:rsidRPr="00C63649">
        <w:rPr>
          <w:rFonts w:asciiTheme="minorBidi" w:hAnsiTheme="minorBidi" w:cstheme="minorBidi"/>
          <w:color w:val="auto"/>
          <w:spacing w:val="0"/>
          <w:sz w:val="28"/>
          <w:lang w:eastAsia="en-US"/>
        </w:rPr>
        <w:t>.</w:t>
      </w:r>
    </w:p>
    <w:p w:rsidR="00C63649" w:rsidRPr="00C63649" w:rsidRDefault="00C63649" w:rsidP="00C63649">
      <w:pPr>
        <w:jc w:val="both"/>
        <w:outlineLvl w:val="1"/>
        <w:rPr>
          <w:rFonts w:asciiTheme="minorBidi" w:hAnsiTheme="minorBidi" w:cstheme="minorBidi"/>
          <w:b/>
          <w:bCs/>
          <w:color w:val="auto"/>
          <w:spacing w:val="0"/>
          <w:sz w:val="28"/>
          <w:lang w:eastAsia="en-US"/>
        </w:rPr>
      </w:pPr>
      <w:r w:rsidRPr="00C63649">
        <w:rPr>
          <w:rFonts w:asciiTheme="minorBidi" w:hAnsiTheme="minorBidi" w:cstheme="minorBidi"/>
          <w:b/>
          <w:bCs/>
          <w:color w:val="auto"/>
          <w:spacing w:val="0"/>
          <w:sz w:val="28"/>
          <w:rtl/>
          <w:lang w:eastAsia="en-US"/>
        </w:rPr>
        <w:t>توصيات استراتيجية للباحثين وصناع القرار</w:t>
      </w:r>
    </w:p>
    <w:p w:rsidR="00C63649" w:rsidRPr="00C63649" w:rsidRDefault="00C63649" w:rsidP="00CD46F7">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تتعلق التوصيات التالية بمنهجية دراسة التحول وبالمعايير التي ينبغي استخدامها في تقييمه، ولا تفترض أن مسارا واحدا هو النتيجة الحتمية</w:t>
      </w:r>
      <w:r w:rsidR="00CD46F7">
        <w:rPr>
          <w:rFonts w:asciiTheme="minorBidi" w:hAnsiTheme="minorBidi" w:cstheme="minorBidi" w:hint="cs"/>
          <w:color w:val="auto"/>
          <w:spacing w:val="0"/>
          <w:sz w:val="28"/>
          <w:rtl/>
          <w:lang w:eastAsia="en-US"/>
        </w:rPr>
        <w:t>:</w:t>
      </w:r>
    </w:p>
    <w:p w:rsidR="00C63649" w:rsidRPr="00CD46F7" w:rsidRDefault="00CD46F7" w:rsidP="00CD46F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فصل التحول العملياتي عن التحول الأيديولوجي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ينبغي عدم استخدام زيادة القوات البرية دليلا تلقائيا على التحول السياسي، أو زيادة عدد المتدينين دليلا كافيا على تغير العقيدة</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ويجب بناء مؤشرات مستقلة لكل مسار، ثم فحص نقاط التفاعل بينها</w:t>
      </w:r>
      <w:r w:rsidR="00C63649" w:rsidRPr="00C63649">
        <w:rPr>
          <w:rFonts w:asciiTheme="minorBidi" w:hAnsiTheme="minorBidi" w:cstheme="minorBidi"/>
          <w:color w:val="auto"/>
          <w:spacing w:val="0"/>
          <w:sz w:val="28"/>
          <w:lang w:eastAsia="en-US"/>
        </w:rPr>
        <w:t>.</w:t>
      </w:r>
    </w:p>
    <w:p w:rsidR="00C63649" w:rsidRPr="00CD46F7" w:rsidRDefault="00CD46F7" w:rsidP="00CD46F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تحويل قضية التجنيد إلى مؤشر على استدامة القوة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يجب تقييم أعداد المجندين في ضوء احتياجات التخصصات، والتدريب، والاستبقاء، ومتوسط الخدمة الفعلية، والضغط على الاحتياط</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فالمقارنة العددية بين الفئات الاجتماعية لا تكفي دون معرفة أدوارها العسكرية ومدى ملاءمتها للاحتياجات</w:t>
      </w:r>
      <w:r w:rsidR="00C63649" w:rsidRPr="00C63649">
        <w:rPr>
          <w:rFonts w:asciiTheme="minorBidi" w:hAnsiTheme="minorBidi" w:cstheme="minorBidi"/>
          <w:color w:val="auto"/>
          <w:spacing w:val="0"/>
          <w:sz w:val="28"/>
          <w:lang w:eastAsia="en-US"/>
        </w:rPr>
        <w:t>.</w:t>
      </w:r>
    </w:p>
    <w:p w:rsidR="00C63649" w:rsidRPr="00CD46F7" w:rsidRDefault="00CD46F7" w:rsidP="00CD46F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متابعة النفوذ عبر القرارات لا الخطاب وحده</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لتقييم صعود الصهيونية الدينية، ينبغي تحليل التعيينات والمناهج والأوامر والقرارات الفعلية، وتحديد ما إذا كان النفوذ يمتد من وحدات محددة إلى مراكز القرار</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كما ينبغي التمييز بين التدين الشخصي والتوجه الأيديولوجي الذي يؤثر في تعريف المهام</w:t>
      </w:r>
      <w:r w:rsidR="00C63649" w:rsidRPr="00C63649">
        <w:rPr>
          <w:rFonts w:asciiTheme="minorBidi" w:hAnsiTheme="minorBidi" w:cstheme="minorBidi"/>
          <w:color w:val="auto"/>
          <w:spacing w:val="0"/>
          <w:sz w:val="28"/>
          <w:lang w:eastAsia="en-US"/>
        </w:rPr>
        <w:t>.</w:t>
      </w:r>
    </w:p>
    <w:p w:rsidR="00C63649" w:rsidRPr="00CD46F7" w:rsidRDefault="00CD46F7" w:rsidP="00CD46F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إدراج الصحة النفسية ضمن تقييم القدرة القتالية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ينبغي التعامل مع الرعاية النفسية وإعادة التأهيل باعتبارهما جزءا من إدارة القوة البشرية، لا مجرد ملف اجتماعي منفصل</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ويشمل ذلك رصد الحالات الجديدة والتراكمية، ومدد العلاج، والعودة إلى الخدمة، والاحتياجات المالية المستقبلية</w:t>
      </w:r>
      <w:r w:rsidR="00C63649" w:rsidRPr="00C63649">
        <w:rPr>
          <w:rFonts w:asciiTheme="minorBidi" w:hAnsiTheme="minorBidi" w:cstheme="minorBidi"/>
          <w:color w:val="auto"/>
          <w:spacing w:val="0"/>
          <w:sz w:val="28"/>
          <w:lang w:eastAsia="en-US"/>
        </w:rPr>
        <w:t>.</w:t>
      </w:r>
    </w:p>
    <w:p w:rsidR="00C63649" w:rsidRPr="00CD46F7" w:rsidRDefault="00CD46F7" w:rsidP="00CD46F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ربط تقييم الأداء العسكري بالنتائج السياسية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يجب التمييز بين تدمير الأهداف والسيطرة الميدانية وبين تحقيق الأمن المستدام</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فالعمليات التي لا ترتبط بهدف سياسي قابل للتحقق قد تزيد الحاجة إلى انتشار متكرر، حتى عندما تحقق مكاسب تكتيكية</w:t>
      </w:r>
      <w:r w:rsidR="00C63649" w:rsidRPr="00C63649">
        <w:rPr>
          <w:rFonts w:asciiTheme="minorBidi" w:hAnsiTheme="minorBidi" w:cstheme="minorBidi"/>
          <w:color w:val="auto"/>
          <w:spacing w:val="0"/>
          <w:sz w:val="28"/>
          <w:lang w:eastAsia="en-US"/>
        </w:rPr>
        <w:t>.</w:t>
      </w:r>
    </w:p>
    <w:p w:rsidR="00C63649" w:rsidRPr="00CD46F7" w:rsidRDefault="00CD46F7" w:rsidP="00CD46F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فحص الانضباط والمساءلة على مستوى المؤسسة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ينبغي تحليل المخالفات الفردية، ومدى تكرارها، وسرعة التحقيق فيها، ونتائجها، وأي خلل تنظيمي أو قيادي ساهم فيها</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ويجب تجنب التعميم على الجيش كله من خلال مقاطع منفردة، كما يجب تجنب اختزال الأنماط المتكررة في حالات فردية إذا أثبتت الأدلة خلاف ذلك</w:t>
      </w:r>
      <w:r w:rsidR="00C63649" w:rsidRPr="00C63649">
        <w:rPr>
          <w:rFonts w:asciiTheme="minorBidi" w:hAnsiTheme="minorBidi" w:cstheme="minorBidi"/>
          <w:color w:val="auto"/>
          <w:spacing w:val="0"/>
          <w:sz w:val="28"/>
          <w:lang w:eastAsia="en-US"/>
        </w:rPr>
        <w:t>.</w:t>
      </w:r>
    </w:p>
    <w:p w:rsidR="00C63649" w:rsidRPr="00CD46F7" w:rsidRDefault="00CD46F7" w:rsidP="00CD46F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بناء قاعدة بيانات زمنية موحدة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من المفيد إنشاء سجل سنوي يتضمن بيانات التجنيد والاحتياط والإصابات والتعيينات القيادية والتحقيقات والإنفاق الدفاعي</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ويجب أن يوضح السجل مصدر كل رقم وتعريفه، وما إذا كان يمثل حصيلة تراكمية أو حالات جديدة، وما إذا كانت البيانات قابلة للمقارنة بين السنوات</w:t>
      </w:r>
      <w:r w:rsidR="00C63649" w:rsidRPr="00C63649">
        <w:rPr>
          <w:rFonts w:asciiTheme="minorBidi" w:hAnsiTheme="minorBidi" w:cstheme="minorBidi"/>
          <w:color w:val="auto"/>
          <w:spacing w:val="0"/>
          <w:sz w:val="28"/>
          <w:lang w:eastAsia="en-US"/>
        </w:rPr>
        <w:t>.</w:t>
      </w:r>
    </w:p>
    <w:p w:rsidR="00C63649" w:rsidRPr="00CD46F7" w:rsidRDefault="00CD46F7" w:rsidP="00CD46F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C63649" w:rsidRPr="00C63649">
        <w:rPr>
          <w:rFonts w:asciiTheme="minorBidi" w:hAnsiTheme="minorBidi" w:cstheme="minorBidi"/>
          <w:b/>
          <w:bCs/>
          <w:color w:val="auto"/>
          <w:spacing w:val="0"/>
          <w:sz w:val="28"/>
          <w:rtl/>
          <w:lang w:eastAsia="en-US"/>
        </w:rPr>
        <w:t>إدراج البيئة السياسية في التحليل العسكري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C63649" w:rsidRPr="00C63649">
        <w:rPr>
          <w:rFonts w:asciiTheme="minorBidi" w:hAnsiTheme="minorBidi" w:cstheme="minorBidi"/>
          <w:color w:val="auto"/>
          <w:spacing w:val="0"/>
          <w:sz w:val="28"/>
          <w:rtl/>
          <w:lang w:eastAsia="en-US"/>
        </w:rPr>
        <w:t>لا يمكن تفسير التحول المؤسسي بمعزل عن التحالفات الحكومية، والصراعات حول التجنيد، والرقابة القضائية، ومستقبل السيطرة على الأراضي</w:t>
      </w:r>
      <w:r>
        <w:rPr>
          <w:rFonts w:asciiTheme="minorBidi" w:hAnsiTheme="minorBidi" w:cstheme="minorBidi" w:hint="cs"/>
          <w:color w:val="auto"/>
          <w:spacing w:val="0"/>
          <w:sz w:val="28"/>
          <w:rtl/>
          <w:lang w:eastAsia="en-US"/>
        </w:rPr>
        <w:t xml:space="preserve">، </w:t>
      </w:r>
      <w:r w:rsidR="00C63649" w:rsidRPr="00C63649">
        <w:rPr>
          <w:rFonts w:asciiTheme="minorBidi" w:hAnsiTheme="minorBidi" w:cstheme="minorBidi"/>
          <w:color w:val="auto"/>
          <w:spacing w:val="0"/>
          <w:sz w:val="28"/>
          <w:rtl/>
          <w:lang w:eastAsia="en-US"/>
        </w:rPr>
        <w:t>فالتغيرات السياسية قد تعيد توجيه الموارد والأولويات وتؤثر في حدود استقلالية القرار المهني</w:t>
      </w:r>
      <w:r w:rsidR="00C63649" w:rsidRPr="00C63649">
        <w:rPr>
          <w:rFonts w:asciiTheme="minorBidi" w:hAnsiTheme="minorBidi" w:cstheme="minorBidi"/>
          <w:color w:val="auto"/>
          <w:spacing w:val="0"/>
          <w:sz w:val="28"/>
          <w:lang w:eastAsia="en-US"/>
        </w:rPr>
        <w:t>.</w:t>
      </w:r>
    </w:p>
    <w:p w:rsidR="00C63649" w:rsidRPr="00C63649" w:rsidRDefault="00CD46F7" w:rsidP="00C63649">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الخاتمة</w:t>
      </w:r>
    </w:p>
    <w:p w:rsidR="00C63649" w:rsidRPr="00C63649" w:rsidRDefault="00C63649" w:rsidP="008A3CC4">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بعد ثلاث سنوات من حرب غزة، لا يمكن اختزال تغير هوية الجيش الإسرائيلي في انتقاله من التكنولوجيا إلى القوات البرية، أو في صعود الصهيونية الدينية، أو في أزمة تجنيد الحريديم، أو في الكلفة النفسية والاجتماعية للحرب</w:t>
      </w:r>
      <w:r w:rsidRPr="00C63649">
        <w:rPr>
          <w:rFonts w:asciiTheme="minorBidi" w:hAnsiTheme="minorBidi" w:cstheme="minorBidi"/>
          <w:color w:val="auto"/>
          <w:spacing w:val="0"/>
          <w:sz w:val="28"/>
          <w:lang w:eastAsia="en-US"/>
        </w:rPr>
        <w:t xml:space="preserve">. </w:t>
      </w:r>
      <w:r w:rsidRPr="00C63649">
        <w:rPr>
          <w:rFonts w:asciiTheme="minorBidi" w:hAnsiTheme="minorBidi" w:cstheme="minorBidi"/>
          <w:color w:val="auto"/>
          <w:spacing w:val="0"/>
          <w:sz w:val="28"/>
          <w:rtl/>
          <w:lang w:eastAsia="en-US"/>
        </w:rPr>
        <w:t>فهذه الظواهر مترابطة، لكنها لا تمثل شيئا واحدا</w:t>
      </w:r>
      <w:r w:rsidR="001F5058">
        <w:rPr>
          <w:rFonts w:asciiTheme="minorBidi" w:hAnsiTheme="minorBidi" w:cstheme="minorBidi"/>
          <w:color w:val="auto"/>
          <w:spacing w:val="0"/>
          <w:sz w:val="28"/>
          <w:lang w:eastAsia="en-US"/>
        </w:rPr>
        <w:t>.</w:t>
      </w:r>
      <w:r w:rsidR="001F5058">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لقد كشفت الحرب أولا عن حدود نموذج أمني يعتمد على التفوق التكنولوجي والإنذار المبكر دون ضمان كافٍ للجاهزية الميدانية والاستجابة البشرية</w:t>
      </w:r>
      <w:r w:rsidR="008A3C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ودفعت ثانيا إلى إعادة تقييم حجم القوات البرية والاحتياط وقدرة الجيش على العمل في بيئات حضرية وعلى جبهات متعددة</w:t>
      </w:r>
      <w:r w:rsidR="008A3C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وأبرزت ثالثا التوتر بين الحاجة إلى توسيع قاعدة التجنيد وبين التفاوت الاجتماعي في تحمل أعباء الخدمة</w:t>
      </w:r>
      <w:r w:rsidR="008A3C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كما وضعت رابعا الثقافة العسكرية والانضباط وقواعد استخدام القوة أمام اختبار مستمر، في ظل حجم الدمار في غزة وتزايد المطالب بالتحقيق والمساءلة</w:t>
      </w:r>
      <w:r w:rsidRPr="00C63649">
        <w:rPr>
          <w:rFonts w:asciiTheme="minorBidi" w:hAnsiTheme="minorBidi" w:cstheme="minorBidi"/>
          <w:color w:val="auto"/>
          <w:spacing w:val="0"/>
          <w:sz w:val="28"/>
          <w:lang w:eastAsia="en-US"/>
        </w:rPr>
        <w:t>.</w:t>
      </w:r>
    </w:p>
    <w:p w:rsidR="00C63649" w:rsidRPr="00C63649" w:rsidRDefault="00C63649" w:rsidP="008A3CC4">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أما التحول الأيديولوجي، فينبغي التعامل معه باعتباره مسارا يحتاج إلى أدلة مؤسسية متراكمة</w:t>
      </w:r>
      <w:r w:rsidR="008A3C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فصعود الصهيونية الدينية قد يعيد تشكيل ثقافة بعض الوحدات أو مسارات القيادة، لكن مدى تأثيره في هوية الجيش بأكمله سيظل مرتبطا بقدرة المؤسسة على الحفاظ على قواعد مهنية موحدة، وبالتوازن بين القيادة العليا والضباط الميدانيين، وبطبيعة العلاقة بين الدين والقومية والأهداف العسكرية</w:t>
      </w:r>
      <w:r w:rsidRPr="00C63649">
        <w:rPr>
          <w:rFonts w:asciiTheme="minorBidi" w:hAnsiTheme="minorBidi" w:cstheme="minorBidi"/>
          <w:color w:val="auto"/>
          <w:spacing w:val="0"/>
          <w:sz w:val="28"/>
          <w:lang w:eastAsia="en-US"/>
        </w:rPr>
        <w:t>.</w:t>
      </w:r>
    </w:p>
    <w:p w:rsidR="00C63649" w:rsidRPr="00C63649" w:rsidRDefault="00C63649" w:rsidP="008A3CC4">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lastRenderedPageBreak/>
        <w:t>وفي المقابل، لا تمثل أزمة التجنيد مجرد نقص عددي؛ إنها اختبار لقدرة الدولة على الحفاظ على عقد اجتماعي يوزع أعباء الدفاع بصورة يمكن قبولها سياسيا واجتماعيا</w:t>
      </w:r>
      <w:r w:rsidR="008A3C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كما أن الإصابات النفسية والجسدية ليست أثرا جانبيا للحرب فحسب، بل جزء من حسابات استدامة القوة العسكرية وقدرة المجتمع على تمويلها وتحملها</w:t>
      </w:r>
      <w:r w:rsidR="008A3CC4">
        <w:rPr>
          <w:rFonts w:asciiTheme="minorBidi" w:hAnsiTheme="minorBidi" w:cstheme="minorBidi"/>
          <w:color w:val="auto"/>
          <w:spacing w:val="0"/>
          <w:sz w:val="28"/>
          <w:lang w:eastAsia="en-US"/>
        </w:rPr>
        <w:t>.</w:t>
      </w:r>
      <w:r w:rsidR="008A3CC4">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وتقود هذه التحولات إلى استنتاج رئيسي</w:t>
      </w:r>
      <w:r w:rsidR="008A3CC4">
        <w:rPr>
          <w:rFonts w:asciiTheme="minorBidi" w:hAnsiTheme="minorBidi" w:cstheme="minorBidi" w:hint="cs"/>
          <w:color w:val="auto"/>
          <w:spacing w:val="0"/>
          <w:sz w:val="28"/>
          <w:rtl/>
          <w:lang w:eastAsia="en-US"/>
        </w:rPr>
        <w:t xml:space="preserve"> مفاده أن </w:t>
      </w:r>
      <w:r w:rsidRPr="00C63649">
        <w:rPr>
          <w:rFonts w:asciiTheme="minorBidi" w:hAnsiTheme="minorBidi" w:cstheme="minorBidi"/>
          <w:color w:val="auto"/>
          <w:spacing w:val="0"/>
          <w:sz w:val="28"/>
          <w:rtl/>
          <w:lang w:eastAsia="en-US"/>
        </w:rPr>
        <w:t>قدرة الجيش الإسرائيلي على تطوير وسائل القتال لا تضمن وحدها قدرته على إنتاج أمن مستدام، كما أن زيادة القوة النارية أو الوجود البري لا تحل تلقائيا معضلات التجنيد والشرعية والانضباط والهدف السياسي</w:t>
      </w:r>
      <w:r w:rsidRPr="00C63649">
        <w:rPr>
          <w:rFonts w:asciiTheme="minorBidi" w:hAnsiTheme="minorBidi" w:cstheme="minorBidi"/>
          <w:color w:val="auto"/>
          <w:spacing w:val="0"/>
          <w:sz w:val="28"/>
          <w:lang w:eastAsia="en-US"/>
        </w:rPr>
        <w:t>.</w:t>
      </w:r>
    </w:p>
    <w:p w:rsidR="00C63649" w:rsidRPr="00C63649" w:rsidRDefault="00C63649" w:rsidP="008A3CC4">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فإذا نجحت المؤسسة في تحويل دروس الحرب إلى إصلاحات مهنية، وتوزيع أكثر اتساقا للأعباء، ورقابة فعالة، واستراتيجية ذات أهداف محددة، فقد تتجه نحو نموذج أكثر قدرة على التكيف مع الحروب الطويلة، دون أن تفقد تعددها الاجتماعي</w:t>
      </w:r>
      <w:r w:rsidR="008A3CC4">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أما إذا استمرت الضغوط البشرية والسياسية والأيديولوجية دون معالجة، فقد يتطور الجيش إلى مؤسسة تجمع بين تفوق تقني مرتفع وقدرة عملياتية معتبرة، لكنها تواجه صعوبة متزايدة في الحفاظ على الاستدامة البشرية والاجتماعية والسياسية لهذه القدرة</w:t>
      </w:r>
      <w:r w:rsidRPr="00C63649">
        <w:rPr>
          <w:rFonts w:asciiTheme="minorBidi" w:hAnsiTheme="minorBidi" w:cstheme="minorBidi"/>
          <w:color w:val="auto"/>
          <w:spacing w:val="0"/>
          <w:sz w:val="28"/>
          <w:lang w:eastAsia="en-US"/>
        </w:rPr>
        <w:t>.</w:t>
      </w:r>
    </w:p>
    <w:p w:rsidR="00C63649" w:rsidRPr="00C63649" w:rsidRDefault="00C63649" w:rsidP="00FC7312">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 xml:space="preserve">وبحلول عام </w:t>
      </w:r>
      <w:r w:rsidRPr="00C63649">
        <w:rPr>
          <w:rFonts w:asciiTheme="minorBidi" w:hAnsiTheme="minorBidi" w:cstheme="minorBidi"/>
          <w:color w:val="auto"/>
          <w:spacing w:val="0"/>
          <w:sz w:val="28"/>
          <w:lang w:eastAsia="en-US"/>
        </w:rPr>
        <w:t>2030</w:t>
      </w:r>
      <w:r w:rsidR="008A3CC4">
        <w:rPr>
          <w:rFonts w:asciiTheme="minorBidi" w:hAnsiTheme="minorBidi" w:cstheme="minorBidi" w:hint="cs"/>
          <w:color w:val="auto"/>
          <w:spacing w:val="0"/>
          <w:sz w:val="28"/>
          <w:rtl/>
          <w:lang w:eastAsia="en-US"/>
        </w:rPr>
        <w:t>م</w:t>
      </w:r>
      <w:r w:rsidRPr="00C63649">
        <w:rPr>
          <w:rFonts w:asciiTheme="minorBidi" w:hAnsiTheme="minorBidi" w:cstheme="minorBidi"/>
          <w:color w:val="auto"/>
          <w:spacing w:val="0"/>
          <w:sz w:val="28"/>
          <w:rtl/>
          <w:lang w:eastAsia="en-US"/>
        </w:rPr>
        <w:t>، لن يكون المعيار الأهم للحكم على تحول هوية الجيش هو عدد الجنود المتدينين، أو حجم القوات البرية، أو عدد العمليات التي ينفذها؛ بل مدى نجاحه في الجمع بين أربعة شروط</w:t>
      </w:r>
      <w:r w:rsidR="008A3CC4">
        <w:rPr>
          <w:rFonts w:asciiTheme="minorBidi" w:hAnsiTheme="minorBidi" w:cstheme="minorBidi" w:hint="cs"/>
          <w:color w:val="auto"/>
          <w:spacing w:val="0"/>
          <w:sz w:val="28"/>
          <w:rtl/>
          <w:lang w:eastAsia="en-US"/>
        </w:rPr>
        <w:t xml:space="preserve">، هي </w:t>
      </w:r>
      <w:r w:rsidRPr="00C63649">
        <w:rPr>
          <w:rFonts w:asciiTheme="minorBidi" w:hAnsiTheme="minorBidi" w:cstheme="minorBidi"/>
          <w:color w:val="auto"/>
          <w:spacing w:val="0"/>
          <w:sz w:val="28"/>
          <w:rtl/>
          <w:lang w:eastAsia="en-US"/>
        </w:rPr>
        <w:t>القدرة على منع المفاجأة، والاستدامة البشرية، والانضباط المهني والقانوني، والارتباط بأهداف سياسية قابلة للتحقق</w:t>
      </w:r>
      <w:r w:rsidR="008A3CC4">
        <w:rPr>
          <w:rFonts w:asciiTheme="minorBidi" w:hAnsiTheme="minorBidi" w:cstheme="minorBidi"/>
          <w:color w:val="auto"/>
          <w:spacing w:val="0"/>
          <w:sz w:val="28"/>
          <w:lang w:eastAsia="en-US"/>
        </w:rPr>
        <w:t>.</w:t>
      </w:r>
      <w:r w:rsidR="008A3CC4">
        <w:rPr>
          <w:rFonts w:asciiTheme="minorBidi" w:hAnsiTheme="minorBidi" w:cstheme="minorBidi" w:hint="cs"/>
          <w:color w:val="auto"/>
          <w:spacing w:val="0"/>
          <w:sz w:val="28"/>
          <w:rtl/>
          <w:lang w:eastAsia="en-US" w:bidi="ar-EG"/>
        </w:rPr>
        <w:t xml:space="preserve"> </w:t>
      </w:r>
      <w:r w:rsidRPr="00C63649">
        <w:rPr>
          <w:rFonts w:asciiTheme="minorBidi" w:hAnsiTheme="minorBidi" w:cstheme="minorBidi"/>
          <w:color w:val="auto"/>
          <w:spacing w:val="0"/>
          <w:sz w:val="28"/>
          <w:rtl/>
          <w:lang w:eastAsia="en-US"/>
        </w:rPr>
        <w:t>وهنا تكمن المفارقة الاستراتيجية للحرب</w:t>
      </w:r>
      <w:r w:rsidR="00FC7312">
        <w:rPr>
          <w:rFonts w:asciiTheme="minorBidi" w:hAnsiTheme="minorBidi" w:cstheme="minorBidi" w:hint="cs"/>
          <w:color w:val="auto"/>
          <w:spacing w:val="0"/>
          <w:sz w:val="28"/>
          <w:rtl/>
          <w:lang w:eastAsia="en-US"/>
        </w:rPr>
        <w:t xml:space="preserve">: </w:t>
      </w:r>
      <w:r w:rsidRPr="00C63649">
        <w:rPr>
          <w:rFonts w:asciiTheme="minorBidi" w:hAnsiTheme="minorBidi" w:cstheme="minorBidi"/>
          <w:color w:val="auto"/>
          <w:spacing w:val="0"/>
          <w:sz w:val="28"/>
          <w:rtl/>
          <w:lang w:eastAsia="en-US"/>
        </w:rPr>
        <w:t>قد تخرج المؤسسة العسكرية منها أكثر خبرة في القتال، وأكثر استعدادا لتطوير أدواته، لكنها قد تواجه في الوقت نفسه تحديا أعمق يتعلق بتحديد الغاية من استخدام القوة، وبمن يتحمل كلفتها، وبالحدود التي تحكمها، وبقدرة المجتمع على مواصلة دعمها</w:t>
      </w:r>
      <w:r w:rsidRPr="00C63649">
        <w:rPr>
          <w:rFonts w:asciiTheme="minorBidi" w:hAnsiTheme="minorBidi" w:cstheme="minorBidi"/>
          <w:color w:val="auto"/>
          <w:spacing w:val="0"/>
          <w:sz w:val="28"/>
          <w:lang w:eastAsia="en-US"/>
        </w:rPr>
        <w:t>.</w:t>
      </w:r>
    </w:p>
    <w:p w:rsidR="00C63649" w:rsidRPr="00C63649" w:rsidRDefault="00C63649" w:rsidP="001F5058">
      <w:pPr>
        <w:ind w:firstLine="284"/>
        <w:jc w:val="both"/>
        <w:rPr>
          <w:rFonts w:asciiTheme="minorBidi" w:hAnsiTheme="minorBidi" w:cstheme="minorBidi"/>
          <w:color w:val="auto"/>
          <w:spacing w:val="0"/>
          <w:sz w:val="28"/>
          <w:lang w:eastAsia="en-US"/>
        </w:rPr>
      </w:pPr>
      <w:r w:rsidRPr="00C63649">
        <w:rPr>
          <w:rFonts w:asciiTheme="minorBidi" w:hAnsiTheme="minorBidi" w:cstheme="minorBidi"/>
          <w:color w:val="auto"/>
          <w:spacing w:val="0"/>
          <w:sz w:val="28"/>
          <w:rtl/>
          <w:lang w:eastAsia="en-US"/>
        </w:rPr>
        <w:t>إن مستقبل الجيش الإسرائيلي، بهذا المعنى، لن يُحسم في ساحات القتال وحدها، بل أيضا في قواعد التجنيد، ومنظومة إعادة التأهيل، وآليات المساءلة، والتعيينات القيادية، والعلاقة بين الجيش والدولة، والقدرة على تحويل التفوق العسكري إلى ترتيب أمني وسياسي قابل للاستمرار</w:t>
      </w:r>
      <w:r w:rsidRPr="00C63649">
        <w:rPr>
          <w:rFonts w:asciiTheme="minorBidi" w:hAnsiTheme="minorBidi" w:cstheme="minorBidi"/>
          <w:color w:val="auto"/>
          <w:spacing w:val="0"/>
          <w:sz w:val="28"/>
          <w:lang w:eastAsia="en-US"/>
        </w:rPr>
        <w:t>.</w:t>
      </w:r>
    </w:p>
    <w:p w:rsidR="002B4E89" w:rsidRPr="001F5058" w:rsidRDefault="002B4E89" w:rsidP="001F5058">
      <w:pPr>
        <w:ind w:firstLine="284"/>
        <w:jc w:val="both"/>
        <w:rPr>
          <w:rFonts w:asciiTheme="minorBidi" w:hAnsiTheme="minorBidi" w:cstheme="minorBidi"/>
          <w:color w:val="auto"/>
          <w:spacing w:val="0"/>
          <w:sz w:val="28"/>
          <w:rtl/>
          <w:lang w:eastAsia="en-US"/>
        </w:rPr>
      </w:pPr>
    </w:p>
    <w:sectPr w:rsidR="002B4E89" w:rsidRPr="001F505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656" w:rsidRDefault="003F3656" w:rsidP="00DE1D52">
      <w:r>
        <w:separator/>
      </w:r>
    </w:p>
  </w:endnote>
  <w:endnote w:type="continuationSeparator" w:id="0">
    <w:p w:rsidR="003F3656" w:rsidRDefault="003F3656"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D26C40" w:rsidRPr="00DE1D52" w:rsidRDefault="00D26C40">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B34B67">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D26C40" w:rsidRDefault="00D26C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656" w:rsidRDefault="003F3656" w:rsidP="00DE1D52">
      <w:r>
        <w:separator/>
      </w:r>
    </w:p>
  </w:footnote>
  <w:footnote w:type="continuationSeparator" w:id="0">
    <w:p w:rsidR="003F3656" w:rsidRDefault="003F3656"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77E8"/>
    <w:multiLevelType w:val="multilevel"/>
    <w:tmpl w:val="BBA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18242D"/>
    <w:multiLevelType w:val="multilevel"/>
    <w:tmpl w:val="3724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7E2F12"/>
    <w:multiLevelType w:val="multilevel"/>
    <w:tmpl w:val="298C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66405E"/>
    <w:multiLevelType w:val="multilevel"/>
    <w:tmpl w:val="55A6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464DAE"/>
    <w:multiLevelType w:val="multilevel"/>
    <w:tmpl w:val="A076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EC1809"/>
    <w:multiLevelType w:val="multilevel"/>
    <w:tmpl w:val="9E3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B4740E"/>
    <w:multiLevelType w:val="multilevel"/>
    <w:tmpl w:val="2B723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4918B5"/>
    <w:multiLevelType w:val="multilevel"/>
    <w:tmpl w:val="FE94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323700"/>
    <w:multiLevelType w:val="multilevel"/>
    <w:tmpl w:val="934E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9C1991"/>
    <w:multiLevelType w:val="multilevel"/>
    <w:tmpl w:val="EE36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C64F4B"/>
    <w:multiLevelType w:val="multilevel"/>
    <w:tmpl w:val="580C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AC08D8"/>
    <w:multiLevelType w:val="multilevel"/>
    <w:tmpl w:val="EF3A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84765D"/>
    <w:multiLevelType w:val="multilevel"/>
    <w:tmpl w:val="392A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35709C"/>
    <w:multiLevelType w:val="multilevel"/>
    <w:tmpl w:val="AC4A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42780B"/>
    <w:multiLevelType w:val="multilevel"/>
    <w:tmpl w:val="2F0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E14217C"/>
    <w:multiLevelType w:val="multilevel"/>
    <w:tmpl w:val="7302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FD43CA6"/>
    <w:multiLevelType w:val="multilevel"/>
    <w:tmpl w:val="FBB4E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9903719"/>
    <w:multiLevelType w:val="multilevel"/>
    <w:tmpl w:val="D150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B13BD"/>
    <w:multiLevelType w:val="multilevel"/>
    <w:tmpl w:val="CC16E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6760766"/>
    <w:multiLevelType w:val="multilevel"/>
    <w:tmpl w:val="1A04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68670D3"/>
    <w:multiLevelType w:val="multilevel"/>
    <w:tmpl w:val="35A2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CC51E9"/>
    <w:multiLevelType w:val="multilevel"/>
    <w:tmpl w:val="5AA60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443074"/>
    <w:multiLevelType w:val="multilevel"/>
    <w:tmpl w:val="17A6A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2C300C2"/>
    <w:multiLevelType w:val="multilevel"/>
    <w:tmpl w:val="79681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8F64089"/>
    <w:multiLevelType w:val="multilevel"/>
    <w:tmpl w:val="36F2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AE3394"/>
    <w:multiLevelType w:val="multilevel"/>
    <w:tmpl w:val="D1A8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5"/>
  </w:num>
  <w:num w:numId="3">
    <w:abstractNumId w:val="4"/>
  </w:num>
  <w:num w:numId="4">
    <w:abstractNumId w:val="6"/>
  </w:num>
  <w:num w:numId="5">
    <w:abstractNumId w:val="7"/>
  </w:num>
  <w:num w:numId="6">
    <w:abstractNumId w:val="20"/>
  </w:num>
  <w:num w:numId="7">
    <w:abstractNumId w:val="15"/>
  </w:num>
  <w:num w:numId="8">
    <w:abstractNumId w:val="3"/>
  </w:num>
  <w:num w:numId="9">
    <w:abstractNumId w:val="14"/>
  </w:num>
  <w:num w:numId="10">
    <w:abstractNumId w:val="22"/>
  </w:num>
  <w:num w:numId="11">
    <w:abstractNumId w:val="11"/>
  </w:num>
  <w:num w:numId="12">
    <w:abstractNumId w:val="2"/>
  </w:num>
  <w:num w:numId="13">
    <w:abstractNumId w:val="0"/>
  </w:num>
  <w:num w:numId="14">
    <w:abstractNumId w:val="23"/>
  </w:num>
  <w:num w:numId="15">
    <w:abstractNumId w:val="8"/>
  </w:num>
  <w:num w:numId="16">
    <w:abstractNumId w:val="9"/>
  </w:num>
  <w:num w:numId="17">
    <w:abstractNumId w:val="18"/>
  </w:num>
  <w:num w:numId="18">
    <w:abstractNumId w:val="12"/>
  </w:num>
  <w:num w:numId="19">
    <w:abstractNumId w:val="16"/>
  </w:num>
  <w:num w:numId="20">
    <w:abstractNumId w:val="17"/>
  </w:num>
  <w:num w:numId="21">
    <w:abstractNumId w:val="24"/>
  </w:num>
  <w:num w:numId="22">
    <w:abstractNumId w:val="1"/>
  </w:num>
  <w:num w:numId="23">
    <w:abstractNumId w:val="13"/>
  </w:num>
  <w:num w:numId="24">
    <w:abstractNumId w:val="5"/>
  </w:num>
  <w:num w:numId="25">
    <w:abstractNumId w:val="10"/>
  </w:num>
  <w:num w:numId="26">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A5E"/>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370"/>
    <w:rsid w:val="0003283B"/>
    <w:rsid w:val="00033DD1"/>
    <w:rsid w:val="00034BEB"/>
    <w:rsid w:val="00034F30"/>
    <w:rsid w:val="00035C29"/>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130"/>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4A22"/>
    <w:rsid w:val="00065901"/>
    <w:rsid w:val="00067092"/>
    <w:rsid w:val="000671B0"/>
    <w:rsid w:val="00070254"/>
    <w:rsid w:val="00070C91"/>
    <w:rsid w:val="0007120A"/>
    <w:rsid w:val="00071341"/>
    <w:rsid w:val="00072CDD"/>
    <w:rsid w:val="00073038"/>
    <w:rsid w:val="0007319D"/>
    <w:rsid w:val="000733CA"/>
    <w:rsid w:val="000734F0"/>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8EA"/>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C85"/>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5C69"/>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624"/>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1822"/>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3F52"/>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86528"/>
    <w:rsid w:val="00190BC0"/>
    <w:rsid w:val="00190C23"/>
    <w:rsid w:val="0019162C"/>
    <w:rsid w:val="00191DB0"/>
    <w:rsid w:val="00193C42"/>
    <w:rsid w:val="001942E7"/>
    <w:rsid w:val="0019585C"/>
    <w:rsid w:val="00195A7E"/>
    <w:rsid w:val="00195CF2"/>
    <w:rsid w:val="00195EBD"/>
    <w:rsid w:val="001960A5"/>
    <w:rsid w:val="001961EC"/>
    <w:rsid w:val="0019633C"/>
    <w:rsid w:val="00196560"/>
    <w:rsid w:val="00196EA9"/>
    <w:rsid w:val="00197B4A"/>
    <w:rsid w:val="001A04A8"/>
    <w:rsid w:val="001A0F88"/>
    <w:rsid w:val="001A1358"/>
    <w:rsid w:val="001A162B"/>
    <w:rsid w:val="001A21C9"/>
    <w:rsid w:val="001A4A6A"/>
    <w:rsid w:val="001A60E0"/>
    <w:rsid w:val="001A6485"/>
    <w:rsid w:val="001A65DD"/>
    <w:rsid w:val="001A6739"/>
    <w:rsid w:val="001A6C8B"/>
    <w:rsid w:val="001A6F01"/>
    <w:rsid w:val="001A742B"/>
    <w:rsid w:val="001A7754"/>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7E7"/>
    <w:rsid w:val="001D0B16"/>
    <w:rsid w:val="001D1486"/>
    <w:rsid w:val="001D1A5D"/>
    <w:rsid w:val="001D1DA7"/>
    <w:rsid w:val="001D20A2"/>
    <w:rsid w:val="001D2C09"/>
    <w:rsid w:val="001D4B6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058"/>
    <w:rsid w:val="001F512E"/>
    <w:rsid w:val="001F5AAB"/>
    <w:rsid w:val="001F6A7B"/>
    <w:rsid w:val="001F7545"/>
    <w:rsid w:val="002004A0"/>
    <w:rsid w:val="00201210"/>
    <w:rsid w:val="00201798"/>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5FB"/>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819"/>
    <w:rsid w:val="00223EB3"/>
    <w:rsid w:val="002249B1"/>
    <w:rsid w:val="00224A27"/>
    <w:rsid w:val="00224ADB"/>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4DAA"/>
    <w:rsid w:val="00245204"/>
    <w:rsid w:val="00245C26"/>
    <w:rsid w:val="00246121"/>
    <w:rsid w:val="00246628"/>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2CF3"/>
    <w:rsid w:val="002731BE"/>
    <w:rsid w:val="002731CE"/>
    <w:rsid w:val="00273EDE"/>
    <w:rsid w:val="00275050"/>
    <w:rsid w:val="00275255"/>
    <w:rsid w:val="00276CBE"/>
    <w:rsid w:val="00276E5A"/>
    <w:rsid w:val="00280765"/>
    <w:rsid w:val="002809A1"/>
    <w:rsid w:val="002811A5"/>
    <w:rsid w:val="00281DA2"/>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0D26"/>
    <w:rsid w:val="002B196D"/>
    <w:rsid w:val="002B1E60"/>
    <w:rsid w:val="002B226F"/>
    <w:rsid w:val="002B2526"/>
    <w:rsid w:val="002B257E"/>
    <w:rsid w:val="002B2CB9"/>
    <w:rsid w:val="002B3B0B"/>
    <w:rsid w:val="002B3C54"/>
    <w:rsid w:val="002B4E89"/>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0929"/>
    <w:rsid w:val="002F1744"/>
    <w:rsid w:val="002F1E38"/>
    <w:rsid w:val="002F27E7"/>
    <w:rsid w:val="002F28F7"/>
    <w:rsid w:val="002F316C"/>
    <w:rsid w:val="002F39FB"/>
    <w:rsid w:val="002F3E7A"/>
    <w:rsid w:val="002F5AEC"/>
    <w:rsid w:val="002F6053"/>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7CE"/>
    <w:rsid w:val="00320B59"/>
    <w:rsid w:val="003224B6"/>
    <w:rsid w:val="00322D67"/>
    <w:rsid w:val="00323369"/>
    <w:rsid w:val="003233D6"/>
    <w:rsid w:val="00323CBC"/>
    <w:rsid w:val="00324529"/>
    <w:rsid w:val="00324A04"/>
    <w:rsid w:val="00324ACA"/>
    <w:rsid w:val="00324DCB"/>
    <w:rsid w:val="00325163"/>
    <w:rsid w:val="00325355"/>
    <w:rsid w:val="00325395"/>
    <w:rsid w:val="0032573F"/>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BBD"/>
    <w:rsid w:val="00362D66"/>
    <w:rsid w:val="0036353C"/>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58F3"/>
    <w:rsid w:val="0038629E"/>
    <w:rsid w:val="00386384"/>
    <w:rsid w:val="00386A45"/>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3F9B"/>
    <w:rsid w:val="003C42D5"/>
    <w:rsid w:val="003C4D99"/>
    <w:rsid w:val="003C51EF"/>
    <w:rsid w:val="003C699C"/>
    <w:rsid w:val="003C7418"/>
    <w:rsid w:val="003C7764"/>
    <w:rsid w:val="003D04EE"/>
    <w:rsid w:val="003D18B8"/>
    <w:rsid w:val="003D23C1"/>
    <w:rsid w:val="003D24A2"/>
    <w:rsid w:val="003D2560"/>
    <w:rsid w:val="003D27E0"/>
    <w:rsid w:val="003D415D"/>
    <w:rsid w:val="003D4681"/>
    <w:rsid w:val="003D4BED"/>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6C6D"/>
    <w:rsid w:val="003E7298"/>
    <w:rsid w:val="003E76A2"/>
    <w:rsid w:val="003F09F2"/>
    <w:rsid w:val="003F0EA4"/>
    <w:rsid w:val="003F14D0"/>
    <w:rsid w:val="003F1F23"/>
    <w:rsid w:val="003F2A59"/>
    <w:rsid w:val="003F2DDE"/>
    <w:rsid w:val="003F2E91"/>
    <w:rsid w:val="003F3656"/>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3F4A"/>
    <w:rsid w:val="00414F34"/>
    <w:rsid w:val="004152EC"/>
    <w:rsid w:val="004161E8"/>
    <w:rsid w:val="00416DC2"/>
    <w:rsid w:val="0042023E"/>
    <w:rsid w:val="004203B6"/>
    <w:rsid w:val="00420540"/>
    <w:rsid w:val="00420CD2"/>
    <w:rsid w:val="00422D45"/>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6A66"/>
    <w:rsid w:val="00437A0C"/>
    <w:rsid w:val="00440894"/>
    <w:rsid w:val="00441308"/>
    <w:rsid w:val="004420F4"/>
    <w:rsid w:val="004429D8"/>
    <w:rsid w:val="0044306E"/>
    <w:rsid w:val="00443383"/>
    <w:rsid w:val="00443FD7"/>
    <w:rsid w:val="00444C97"/>
    <w:rsid w:val="00444F73"/>
    <w:rsid w:val="00446110"/>
    <w:rsid w:val="004468CB"/>
    <w:rsid w:val="00447383"/>
    <w:rsid w:val="004479E6"/>
    <w:rsid w:val="00450048"/>
    <w:rsid w:val="004507DD"/>
    <w:rsid w:val="00450A25"/>
    <w:rsid w:val="0045138D"/>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486B"/>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2F6"/>
    <w:rsid w:val="00491310"/>
    <w:rsid w:val="004918B4"/>
    <w:rsid w:val="004922C0"/>
    <w:rsid w:val="00492D30"/>
    <w:rsid w:val="004933E4"/>
    <w:rsid w:val="00493BF4"/>
    <w:rsid w:val="00494B54"/>
    <w:rsid w:val="004965CA"/>
    <w:rsid w:val="0049684B"/>
    <w:rsid w:val="00497099"/>
    <w:rsid w:val="004A007B"/>
    <w:rsid w:val="004A0271"/>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2CA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20D"/>
    <w:rsid w:val="004E23C2"/>
    <w:rsid w:val="004E26B7"/>
    <w:rsid w:val="004E28E3"/>
    <w:rsid w:val="004E3B9B"/>
    <w:rsid w:val="004E3ED3"/>
    <w:rsid w:val="004E4A87"/>
    <w:rsid w:val="004E53CC"/>
    <w:rsid w:val="004E581F"/>
    <w:rsid w:val="004E63DC"/>
    <w:rsid w:val="004E6808"/>
    <w:rsid w:val="004E6A08"/>
    <w:rsid w:val="004E7187"/>
    <w:rsid w:val="004F02EC"/>
    <w:rsid w:val="004F039C"/>
    <w:rsid w:val="004F1004"/>
    <w:rsid w:val="004F2877"/>
    <w:rsid w:val="004F29F5"/>
    <w:rsid w:val="004F348A"/>
    <w:rsid w:val="004F35B1"/>
    <w:rsid w:val="004F3A77"/>
    <w:rsid w:val="004F42B9"/>
    <w:rsid w:val="004F4D74"/>
    <w:rsid w:val="004F4DE6"/>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366"/>
    <w:rsid w:val="00532624"/>
    <w:rsid w:val="00532C93"/>
    <w:rsid w:val="00533F92"/>
    <w:rsid w:val="005349B1"/>
    <w:rsid w:val="00534C34"/>
    <w:rsid w:val="00535485"/>
    <w:rsid w:val="0053568F"/>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D0D"/>
    <w:rsid w:val="00553FDE"/>
    <w:rsid w:val="0055616C"/>
    <w:rsid w:val="005566E2"/>
    <w:rsid w:val="00557020"/>
    <w:rsid w:val="005608D1"/>
    <w:rsid w:val="005618D1"/>
    <w:rsid w:val="00561E87"/>
    <w:rsid w:val="00562A83"/>
    <w:rsid w:val="005635DE"/>
    <w:rsid w:val="0056487C"/>
    <w:rsid w:val="00564CC6"/>
    <w:rsid w:val="00565AC3"/>
    <w:rsid w:val="00565EB2"/>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47B"/>
    <w:rsid w:val="00593595"/>
    <w:rsid w:val="005938B9"/>
    <w:rsid w:val="00594A0E"/>
    <w:rsid w:val="00594C14"/>
    <w:rsid w:val="00595060"/>
    <w:rsid w:val="0059527B"/>
    <w:rsid w:val="00595392"/>
    <w:rsid w:val="0059551E"/>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659"/>
    <w:rsid w:val="005C38E9"/>
    <w:rsid w:val="005C4053"/>
    <w:rsid w:val="005C40C9"/>
    <w:rsid w:val="005C424D"/>
    <w:rsid w:val="005C4B44"/>
    <w:rsid w:val="005C58B7"/>
    <w:rsid w:val="005C592F"/>
    <w:rsid w:val="005C5A89"/>
    <w:rsid w:val="005C5C41"/>
    <w:rsid w:val="005C61E7"/>
    <w:rsid w:val="005C64B2"/>
    <w:rsid w:val="005C72F3"/>
    <w:rsid w:val="005C7381"/>
    <w:rsid w:val="005C7CCE"/>
    <w:rsid w:val="005D019C"/>
    <w:rsid w:val="005D025B"/>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0C31"/>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533"/>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30577"/>
    <w:rsid w:val="00630743"/>
    <w:rsid w:val="00631504"/>
    <w:rsid w:val="00631A9F"/>
    <w:rsid w:val="00631F60"/>
    <w:rsid w:val="00632810"/>
    <w:rsid w:val="00632938"/>
    <w:rsid w:val="0063324C"/>
    <w:rsid w:val="00633259"/>
    <w:rsid w:val="00634166"/>
    <w:rsid w:val="00634DD9"/>
    <w:rsid w:val="006376D4"/>
    <w:rsid w:val="0063787A"/>
    <w:rsid w:val="00637BCA"/>
    <w:rsid w:val="00641BF8"/>
    <w:rsid w:val="00642664"/>
    <w:rsid w:val="00642ADA"/>
    <w:rsid w:val="00644871"/>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631F"/>
    <w:rsid w:val="006B713E"/>
    <w:rsid w:val="006B7238"/>
    <w:rsid w:val="006B78A3"/>
    <w:rsid w:val="006C047E"/>
    <w:rsid w:val="006C16D1"/>
    <w:rsid w:val="006C19E2"/>
    <w:rsid w:val="006C1ED8"/>
    <w:rsid w:val="006C1FA4"/>
    <w:rsid w:val="006C2CB7"/>
    <w:rsid w:val="006C2D4A"/>
    <w:rsid w:val="006C33E6"/>
    <w:rsid w:val="006C4FDE"/>
    <w:rsid w:val="006C51D1"/>
    <w:rsid w:val="006C59EC"/>
    <w:rsid w:val="006C5F46"/>
    <w:rsid w:val="006C5F6F"/>
    <w:rsid w:val="006C6431"/>
    <w:rsid w:val="006C7098"/>
    <w:rsid w:val="006C7113"/>
    <w:rsid w:val="006C76C9"/>
    <w:rsid w:val="006C7815"/>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09E"/>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5AB1"/>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A3E"/>
    <w:rsid w:val="00722DF9"/>
    <w:rsid w:val="0072350A"/>
    <w:rsid w:val="0072376D"/>
    <w:rsid w:val="0072504F"/>
    <w:rsid w:val="007263DE"/>
    <w:rsid w:val="00726C09"/>
    <w:rsid w:val="00727F7A"/>
    <w:rsid w:val="00730560"/>
    <w:rsid w:val="00730E96"/>
    <w:rsid w:val="00730F78"/>
    <w:rsid w:val="00730F8E"/>
    <w:rsid w:val="00730FE1"/>
    <w:rsid w:val="0073114D"/>
    <w:rsid w:val="007311FE"/>
    <w:rsid w:val="007316C0"/>
    <w:rsid w:val="00731BA3"/>
    <w:rsid w:val="007328B1"/>
    <w:rsid w:val="007332D2"/>
    <w:rsid w:val="007337A5"/>
    <w:rsid w:val="0073407D"/>
    <w:rsid w:val="00734988"/>
    <w:rsid w:val="00735F58"/>
    <w:rsid w:val="00736335"/>
    <w:rsid w:val="00737B08"/>
    <w:rsid w:val="00737E79"/>
    <w:rsid w:val="00740059"/>
    <w:rsid w:val="00740DCF"/>
    <w:rsid w:val="00740E14"/>
    <w:rsid w:val="00741008"/>
    <w:rsid w:val="0074152E"/>
    <w:rsid w:val="007415B1"/>
    <w:rsid w:val="00741737"/>
    <w:rsid w:val="00741F1A"/>
    <w:rsid w:val="00743B2D"/>
    <w:rsid w:val="007441C2"/>
    <w:rsid w:val="00744278"/>
    <w:rsid w:val="007442E8"/>
    <w:rsid w:val="00744D5D"/>
    <w:rsid w:val="0074543B"/>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5754A"/>
    <w:rsid w:val="007610C6"/>
    <w:rsid w:val="00762494"/>
    <w:rsid w:val="007643A7"/>
    <w:rsid w:val="0076473C"/>
    <w:rsid w:val="00764B3C"/>
    <w:rsid w:val="00764D50"/>
    <w:rsid w:val="00764D57"/>
    <w:rsid w:val="00765055"/>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4E26"/>
    <w:rsid w:val="00776ACC"/>
    <w:rsid w:val="00780290"/>
    <w:rsid w:val="00780B1B"/>
    <w:rsid w:val="00781650"/>
    <w:rsid w:val="0078192A"/>
    <w:rsid w:val="00781C83"/>
    <w:rsid w:val="00783B5F"/>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4A8"/>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4CF4"/>
    <w:rsid w:val="008062CA"/>
    <w:rsid w:val="00806FE3"/>
    <w:rsid w:val="0080757B"/>
    <w:rsid w:val="00807742"/>
    <w:rsid w:val="00807B78"/>
    <w:rsid w:val="00807DB6"/>
    <w:rsid w:val="00810E5B"/>
    <w:rsid w:val="00811126"/>
    <w:rsid w:val="00811A89"/>
    <w:rsid w:val="00811B6E"/>
    <w:rsid w:val="00811CB3"/>
    <w:rsid w:val="008123F4"/>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001"/>
    <w:rsid w:val="008322DC"/>
    <w:rsid w:val="00832C9A"/>
    <w:rsid w:val="00833432"/>
    <w:rsid w:val="008339A3"/>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1B1"/>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CC4"/>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5C63"/>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58F"/>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35B8"/>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6C81"/>
    <w:rsid w:val="0095729A"/>
    <w:rsid w:val="00957AE8"/>
    <w:rsid w:val="00957F3D"/>
    <w:rsid w:val="00961333"/>
    <w:rsid w:val="009615D8"/>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2DA"/>
    <w:rsid w:val="009A14DC"/>
    <w:rsid w:val="009A17C3"/>
    <w:rsid w:val="009A19F1"/>
    <w:rsid w:val="009A1EC9"/>
    <w:rsid w:val="009A234F"/>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11B1"/>
    <w:rsid w:val="009D200F"/>
    <w:rsid w:val="009D272A"/>
    <w:rsid w:val="009D293C"/>
    <w:rsid w:val="009D3D91"/>
    <w:rsid w:val="009D44F9"/>
    <w:rsid w:val="009D4578"/>
    <w:rsid w:val="009D5102"/>
    <w:rsid w:val="009D5219"/>
    <w:rsid w:val="009D5327"/>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1907"/>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183D"/>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37BA1"/>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1C8"/>
    <w:rsid w:val="00A5446F"/>
    <w:rsid w:val="00A54E5D"/>
    <w:rsid w:val="00A5629D"/>
    <w:rsid w:val="00A563CE"/>
    <w:rsid w:val="00A564A0"/>
    <w:rsid w:val="00A564D3"/>
    <w:rsid w:val="00A56A15"/>
    <w:rsid w:val="00A5797E"/>
    <w:rsid w:val="00A57A80"/>
    <w:rsid w:val="00A57EC9"/>
    <w:rsid w:val="00A60117"/>
    <w:rsid w:val="00A60678"/>
    <w:rsid w:val="00A60951"/>
    <w:rsid w:val="00A609D9"/>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7DA"/>
    <w:rsid w:val="00A85D1D"/>
    <w:rsid w:val="00A86040"/>
    <w:rsid w:val="00A8674D"/>
    <w:rsid w:val="00A8699A"/>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A42"/>
    <w:rsid w:val="00AD5B96"/>
    <w:rsid w:val="00AD5DC3"/>
    <w:rsid w:val="00AD6015"/>
    <w:rsid w:val="00AD60CB"/>
    <w:rsid w:val="00AD67AF"/>
    <w:rsid w:val="00AD750A"/>
    <w:rsid w:val="00AE02A1"/>
    <w:rsid w:val="00AE0ABA"/>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4AB4"/>
    <w:rsid w:val="00B055AB"/>
    <w:rsid w:val="00B05FF0"/>
    <w:rsid w:val="00B06998"/>
    <w:rsid w:val="00B10E6A"/>
    <w:rsid w:val="00B10FC6"/>
    <w:rsid w:val="00B117DA"/>
    <w:rsid w:val="00B11A75"/>
    <w:rsid w:val="00B11CF1"/>
    <w:rsid w:val="00B12D0B"/>
    <w:rsid w:val="00B13EAF"/>
    <w:rsid w:val="00B14955"/>
    <w:rsid w:val="00B14BF3"/>
    <w:rsid w:val="00B154A9"/>
    <w:rsid w:val="00B159C5"/>
    <w:rsid w:val="00B15B68"/>
    <w:rsid w:val="00B16789"/>
    <w:rsid w:val="00B170C7"/>
    <w:rsid w:val="00B17B84"/>
    <w:rsid w:val="00B17E59"/>
    <w:rsid w:val="00B17EF0"/>
    <w:rsid w:val="00B17F46"/>
    <w:rsid w:val="00B2056C"/>
    <w:rsid w:val="00B20623"/>
    <w:rsid w:val="00B208CB"/>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B67"/>
    <w:rsid w:val="00B34D21"/>
    <w:rsid w:val="00B34DA8"/>
    <w:rsid w:val="00B35FDF"/>
    <w:rsid w:val="00B3641D"/>
    <w:rsid w:val="00B37A92"/>
    <w:rsid w:val="00B37C32"/>
    <w:rsid w:val="00B405BA"/>
    <w:rsid w:val="00B406FB"/>
    <w:rsid w:val="00B408E3"/>
    <w:rsid w:val="00B41881"/>
    <w:rsid w:val="00B41995"/>
    <w:rsid w:val="00B41D9E"/>
    <w:rsid w:val="00B42ABC"/>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8E6"/>
    <w:rsid w:val="00B57D3A"/>
    <w:rsid w:val="00B60A3B"/>
    <w:rsid w:val="00B6166C"/>
    <w:rsid w:val="00B63021"/>
    <w:rsid w:val="00B632E2"/>
    <w:rsid w:val="00B635CC"/>
    <w:rsid w:val="00B645E5"/>
    <w:rsid w:val="00B64F9C"/>
    <w:rsid w:val="00B654A2"/>
    <w:rsid w:val="00B656F5"/>
    <w:rsid w:val="00B65B90"/>
    <w:rsid w:val="00B66280"/>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11E"/>
    <w:rsid w:val="00B77413"/>
    <w:rsid w:val="00B77420"/>
    <w:rsid w:val="00B8063D"/>
    <w:rsid w:val="00B8074C"/>
    <w:rsid w:val="00B80900"/>
    <w:rsid w:val="00B80B3F"/>
    <w:rsid w:val="00B80D05"/>
    <w:rsid w:val="00B80F68"/>
    <w:rsid w:val="00B83D1B"/>
    <w:rsid w:val="00B848CD"/>
    <w:rsid w:val="00B8549C"/>
    <w:rsid w:val="00B85A20"/>
    <w:rsid w:val="00B85C92"/>
    <w:rsid w:val="00B865B4"/>
    <w:rsid w:val="00B903C0"/>
    <w:rsid w:val="00B90C53"/>
    <w:rsid w:val="00B90F24"/>
    <w:rsid w:val="00B916DE"/>
    <w:rsid w:val="00B91882"/>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1DA9"/>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5DE1"/>
    <w:rsid w:val="00BC74C1"/>
    <w:rsid w:val="00BC7E59"/>
    <w:rsid w:val="00BD00D3"/>
    <w:rsid w:val="00BD0435"/>
    <w:rsid w:val="00BD0A53"/>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64F"/>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5C68"/>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2F4"/>
    <w:rsid w:val="00C244B4"/>
    <w:rsid w:val="00C25598"/>
    <w:rsid w:val="00C25990"/>
    <w:rsid w:val="00C259A9"/>
    <w:rsid w:val="00C25A1B"/>
    <w:rsid w:val="00C278C8"/>
    <w:rsid w:val="00C27B69"/>
    <w:rsid w:val="00C3053E"/>
    <w:rsid w:val="00C30762"/>
    <w:rsid w:val="00C30944"/>
    <w:rsid w:val="00C30EE8"/>
    <w:rsid w:val="00C313AA"/>
    <w:rsid w:val="00C31A9C"/>
    <w:rsid w:val="00C327C3"/>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1E1D"/>
    <w:rsid w:val="00C42625"/>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292"/>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1EF"/>
    <w:rsid w:val="00C62C99"/>
    <w:rsid w:val="00C63649"/>
    <w:rsid w:val="00C64EE2"/>
    <w:rsid w:val="00C664EC"/>
    <w:rsid w:val="00C66D81"/>
    <w:rsid w:val="00C700F3"/>
    <w:rsid w:val="00C70A2A"/>
    <w:rsid w:val="00C70E49"/>
    <w:rsid w:val="00C71B68"/>
    <w:rsid w:val="00C726CE"/>
    <w:rsid w:val="00C72AB2"/>
    <w:rsid w:val="00C72D51"/>
    <w:rsid w:val="00C72FDB"/>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0E2"/>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FFB"/>
    <w:rsid w:val="00CD012E"/>
    <w:rsid w:val="00CD0553"/>
    <w:rsid w:val="00CD10B7"/>
    <w:rsid w:val="00CD1FEF"/>
    <w:rsid w:val="00CD2B66"/>
    <w:rsid w:val="00CD2EC0"/>
    <w:rsid w:val="00CD3B0C"/>
    <w:rsid w:val="00CD3E40"/>
    <w:rsid w:val="00CD4304"/>
    <w:rsid w:val="00CD46F7"/>
    <w:rsid w:val="00CD4757"/>
    <w:rsid w:val="00CD68B5"/>
    <w:rsid w:val="00CD68E1"/>
    <w:rsid w:val="00CD6A1E"/>
    <w:rsid w:val="00CD75DE"/>
    <w:rsid w:val="00CE0983"/>
    <w:rsid w:val="00CE3228"/>
    <w:rsid w:val="00CE45FD"/>
    <w:rsid w:val="00CE4E49"/>
    <w:rsid w:val="00CE5460"/>
    <w:rsid w:val="00CE570F"/>
    <w:rsid w:val="00CE6A02"/>
    <w:rsid w:val="00CE6E1A"/>
    <w:rsid w:val="00CE704F"/>
    <w:rsid w:val="00CE705D"/>
    <w:rsid w:val="00CE7A32"/>
    <w:rsid w:val="00CE7AC5"/>
    <w:rsid w:val="00CF01CD"/>
    <w:rsid w:val="00CF0555"/>
    <w:rsid w:val="00CF0585"/>
    <w:rsid w:val="00CF0F0A"/>
    <w:rsid w:val="00CF148C"/>
    <w:rsid w:val="00CF1758"/>
    <w:rsid w:val="00CF1BF1"/>
    <w:rsid w:val="00CF20D6"/>
    <w:rsid w:val="00CF2FCB"/>
    <w:rsid w:val="00CF3434"/>
    <w:rsid w:val="00CF37BC"/>
    <w:rsid w:val="00CF3B94"/>
    <w:rsid w:val="00CF4C22"/>
    <w:rsid w:val="00CF4C3E"/>
    <w:rsid w:val="00CF4DC1"/>
    <w:rsid w:val="00CF58D3"/>
    <w:rsid w:val="00CF5D5D"/>
    <w:rsid w:val="00CF6055"/>
    <w:rsid w:val="00CF60DE"/>
    <w:rsid w:val="00CF631C"/>
    <w:rsid w:val="00CF697E"/>
    <w:rsid w:val="00CF70FC"/>
    <w:rsid w:val="00CF7540"/>
    <w:rsid w:val="00CF7A78"/>
    <w:rsid w:val="00CF7B4B"/>
    <w:rsid w:val="00D013E5"/>
    <w:rsid w:val="00D026BC"/>
    <w:rsid w:val="00D02C50"/>
    <w:rsid w:val="00D02F59"/>
    <w:rsid w:val="00D031F5"/>
    <w:rsid w:val="00D0391C"/>
    <w:rsid w:val="00D0452D"/>
    <w:rsid w:val="00D0454A"/>
    <w:rsid w:val="00D04D78"/>
    <w:rsid w:val="00D06004"/>
    <w:rsid w:val="00D075CD"/>
    <w:rsid w:val="00D07600"/>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511F"/>
    <w:rsid w:val="00D26B66"/>
    <w:rsid w:val="00D26B7A"/>
    <w:rsid w:val="00D26C40"/>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0D33"/>
    <w:rsid w:val="00D41790"/>
    <w:rsid w:val="00D41C94"/>
    <w:rsid w:val="00D41F7C"/>
    <w:rsid w:val="00D42EE5"/>
    <w:rsid w:val="00D42FFB"/>
    <w:rsid w:val="00D430C4"/>
    <w:rsid w:val="00D432C5"/>
    <w:rsid w:val="00D4335A"/>
    <w:rsid w:val="00D434F0"/>
    <w:rsid w:val="00D43AE0"/>
    <w:rsid w:val="00D44458"/>
    <w:rsid w:val="00D455F3"/>
    <w:rsid w:val="00D462F8"/>
    <w:rsid w:val="00D46BAB"/>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364"/>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1AE"/>
    <w:rsid w:val="00DC5406"/>
    <w:rsid w:val="00DC5E4D"/>
    <w:rsid w:val="00DC68C7"/>
    <w:rsid w:val="00DC7024"/>
    <w:rsid w:val="00DC75E1"/>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5DCC"/>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47963"/>
    <w:rsid w:val="00E50416"/>
    <w:rsid w:val="00E5171C"/>
    <w:rsid w:val="00E518C5"/>
    <w:rsid w:val="00E52427"/>
    <w:rsid w:val="00E534D3"/>
    <w:rsid w:val="00E53EA8"/>
    <w:rsid w:val="00E54591"/>
    <w:rsid w:val="00E548D2"/>
    <w:rsid w:val="00E549F9"/>
    <w:rsid w:val="00E562B9"/>
    <w:rsid w:val="00E565F4"/>
    <w:rsid w:val="00E57A91"/>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B7E"/>
    <w:rsid w:val="00E71EDC"/>
    <w:rsid w:val="00E7213A"/>
    <w:rsid w:val="00E73DB2"/>
    <w:rsid w:val="00E73F38"/>
    <w:rsid w:val="00E74224"/>
    <w:rsid w:val="00E74AC6"/>
    <w:rsid w:val="00E75267"/>
    <w:rsid w:val="00E7594E"/>
    <w:rsid w:val="00E76097"/>
    <w:rsid w:val="00E76721"/>
    <w:rsid w:val="00E7710A"/>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8FA"/>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4B58"/>
    <w:rsid w:val="00ED6293"/>
    <w:rsid w:val="00ED6A3B"/>
    <w:rsid w:val="00ED71C9"/>
    <w:rsid w:val="00ED7E77"/>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0B77"/>
    <w:rsid w:val="00EF0FC5"/>
    <w:rsid w:val="00EF1809"/>
    <w:rsid w:val="00EF2CEB"/>
    <w:rsid w:val="00EF37D5"/>
    <w:rsid w:val="00EF39B5"/>
    <w:rsid w:val="00EF4332"/>
    <w:rsid w:val="00EF54DD"/>
    <w:rsid w:val="00EF6C36"/>
    <w:rsid w:val="00EF769F"/>
    <w:rsid w:val="00F00ED5"/>
    <w:rsid w:val="00F0122F"/>
    <w:rsid w:val="00F01281"/>
    <w:rsid w:val="00F01F18"/>
    <w:rsid w:val="00F02795"/>
    <w:rsid w:val="00F0368F"/>
    <w:rsid w:val="00F0459F"/>
    <w:rsid w:val="00F049DB"/>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317"/>
    <w:rsid w:val="00F13657"/>
    <w:rsid w:val="00F13AE6"/>
    <w:rsid w:val="00F13BD9"/>
    <w:rsid w:val="00F1458F"/>
    <w:rsid w:val="00F148B4"/>
    <w:rsid w:val="00F14F4B"/>
    <w:rsid w:val="00F151AC"/>
    <w:rsid w:val="00F16780"/>
    <w:rsid w:val="00F174E4"/>
    <w:rsid w:val="00F17597"/>
    <w:rsid w:val="00F17ED6"/>
    <w:rsid w:val="00F21097"/>
    <w:rsid w:val="00F213D5"/>
    <w:rsid w:val="00F22F04"/>
    <w:rsid w:val="00F24691"/>
    <w:rsid w:val="00F248BC"/>
    <w:rsid w:val="00F25598"/>
    <w:rsid w:val="00F257AF"/>
    <w:rsid w:val="00F2598A"/>
    <w:rsid w:val="00F25A1E"/>
    <w:rsid w:val="00F26650"/>
    <w:rsid w:val="00F26EC8"/>
    <w:rsid w:val="00F27186"/>
    <w:rsid w:val="00F30246"/>
    <w:rsid w:val="00F302C3"/>
    <w:rsid w:val="00F30437"/>
    <w:rsid w:val="00F30FF2"/>
    <w:rsid w:val="00F32F8A"/>
    <w:rsid w:val="00F330A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064F"/>
    <w:rsid w:val="00F52B12"/>
    <w:rsid w:val="00F52C9D"/>
    <w:rsid w:val="00F544DC"/>
    <w:rsid w:val="00F547FA"/>
    <w:rsid w:val="00F54FA7"/>
    <w:rsid w:val="00F55169"/>
    <w:rsid w:val="00F552F6"/>
    <w:rsid w:val="00F553BA"/>
    <w:rsid w:val="00F555D3"/>
    <w:rsid w:val="00F55EB9"/>
    <w:rsid w:val="00F566D0"/>
    <w:rsid w:val="00F56E68"/>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1E82"/>
    <w:rsid w:val="00F9372D"/>
    <w:rsid w:val="00F93789"/>
    <w:rsid w:val="00F94258"/>
    <w:rsid w:val="00F942B7"/>
    <w:rsid w:val="00F950A1"/>
    <w:rsid w:val="00F9577F"/>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40E9"/>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312"/>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paragraph" w:customStyle="1" w:styleId="w6asjqtextbase">
    <w:name w:val="w6asjq_textbase"/>
    <w:basedOn w:val="Normal"/>
    <w:rsid w:val="00532366"/>
    <w:pPr>
      <w:bidi w:val="0"/>
      <w:spacing w:before="100" w:beforeAutospacing="1" w:after="100" w:afterAutospacing="1"/>
    </w:pPr>
    <w:rPr>
      <w:rFonts w:cs="Times New Roman"/>
      <w:color w:val="auto"/>
      <w:spacing w:val="0"/>
      <w:sz w:val="24"/>
      <w:szCs w:val="24"/>
      <w:lang w:eastAsia="en-US"/>
    </w:rPr>
  </w:style>
  <w:style w:type="character" w:customStyle="1" w:styleId="w6asjqtextbase1">
    <w:name w:val="w6asjq_textbase1"/>
    <w:basedOn w:val="DefaultParagraphFont"/>
    <w:rsid w:val="005323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paragraph" w:customStyle="1" w:styleId="w6asjqtextbase">
    <w:name w:val="w6asjq_textbase"/>
    <w:basedOn w:val="Normal"/>
    <w:rsid w:val="00532366"/>
    <w:pPr>
      <w:bidi w:val="0"/>
      <w:spacing w:before="100" w:beforeAutospacing="1" w:after="100" w:afterAutospacing="1"/>
    </w:pPr>
    <w:rPr>
      <w:rFonts w:cs="Times New Roman"/>
      <w:color w:val="auto"/>
      <w:spacing w:val="0"/>
      <w:sz w:val="24"/>
      <w:szCs w:val="24"/>
      <w:lang w:eastAsia="en-US"/>
    </w:rPr>
  </w:style>
  <w:style w:type="character" w:customStyle="1" w:styleId="w6asjqtextbase1">
    <w:name w:val="w6asjq_textbase1"/>
    <w:basedOn w:val="DefaultParagraphFont"/>
    <w:rsid w:val="00532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63746">
      <w:bodyDiv w:val="1"/>
      <w:marLeft w:val="0"/>
      <w:marRight w:val="0"/>
      <w:marTop w:val="0"/>
      <w:marBottom w:val="0"/>
      <w:divBdr>
        <w:top w:val="none" w:sz="0" w:space="0" w:color="auto"/>
        <w:left w:val="none" w:sz="0" w:space="0" w:color="auto"/>
        <w:bottom w:val="none" w:sz="0" w:space="0" w:color="auto"/>
        <w:right w:val="none" w:sz="0" w:space="0" w:color="auto"/>
      </w:divBdr>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11201">
      <w:bodyDiv w:val="1"/>
      <w:marLeft w:val="0"/>
      <w:marRight w:val="0"/>
      <w:marTop w:val="0"/>
      <w:marBottom w:val="0"/>
      <w:divBdr>
        <w:top w:val="none" w:sz="0" w:space="0" w:color="auto"/>
        <w:left w:val="none" w:sz="0" w:space="0" w:color="auto"/>
        <w:bottom w:val="none" w:sz="0" w:space="0" w:color="auto"/>
        <w:right w:val="none" w:sz="0" w:space="0" w:color="auto"/>
      </w:divBdr>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5199">
      <w:bodyDiv w:val="1"/>
      <w:marLeft w:val="0"/>
      <w:marRight w:val="0"/>
      <w:marTop w:val="0"/>
      <w:marBottom w:val="0"/>
      <w:divBdr>
        <w:top w:val="none" w:sz="0" w:space="0" w:color="auto"/>
        <w:left w:val="none" w:sz="0" w:space="0" w:color="auto"/>
        <w:bottom w:val="none" w:sz="0" w:space="0" w:color="auto"/>
        <w:right w:val="none" w:sz="0" w:space="0" w:color="auto"/>
      </w:divBdr>
      <w:divsChild>
        <w:div w:id="1592002791">
          <w:marLeft w:val="0"/>
          <w:marRight w:val="0"/>
          <w:marTop w:val="0"/>
          <w:marBottom w:val="0"/>
          <w:divBdr>
            <w:top w:val="none" w:sz="0" w:space="0" w:color="auto"/>
            <w:left w:val="none" w:sz="0" w:space="0" w:color="auto"/>
            <w:bottom w:val="none" w:sz="0" w:space="0" w:color="auto"/>
            <w:right w:val="none" w:sz="0" w:space="0" w:color="auto"/>
          </w:divBdr>
          <w:divsChild>
            <w:div w:id="691495995">
              <w:marLeft w:val="0"/>
              <w:marRight w:val="0"/>
              <w:marTop w:val="0"/>
              <w:marBottom w:val="0"/>
              <w:divBdr>
                <w:top w:val="none" w:sz="0" w:space="0" w:color="auto"/>
                <w:left w:val="none" w:sz="0" w:space="0" w:color="auto"/>
                <w:bottom w:val="none" w:sz="0" w:space="0" w:color="auto"/>
                <w:right w:val="none" w:sz="0" w:space="0" w:color="auto"/>
              </w:divBdr>
              <w:divsChild>
                <w:div w:id="5017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6271719">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3298968">
      <w:bodyDiv w:val="1"/>
      <w:marLeft w:val="0"/>
      <w:marRight w:val="0"/>
      <w:marTop w:val="0"/>
      <w:marBottom w:val="0"/>
      <w:divBdr>
        <w:top w:val="none" w:sz="0" w:space="0" w:color="auto"/>
        <w:left w:val="none" w:sz="0" w:space="0" w:color="auto"/>
        <w:bottom w:val="none" w:sz="0" w:space="0" w:color="auto"/>
        <w:right w:val="none" w:sz="0" w:space="0" w:color="auto"/>
      </w:divBdr>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0788601">
      <w:bodyDiv w:val="1"/>
      <w:marLeft w:val="0"/>
      <w:marRight w:val="0"/>
      <w:marTop w:val="0"/>
      <w:marBottom w:val="0"/>
      <w:divBdr>
        <w:top w:val="none" w:sz="0" w:space="0" w:color="auto"/>
        <w:left w:val="none" w:sz="0" w:space="0" w:color="auto"/>
        <w:bottom w:val="none" w:sz="0" w:space="0" w:color="auto"/>
        <w:right w:val="none" w:sz="0" w:space="0" w:color="auto"/>
      </w:divBdr>
      <w:divsChild>
        <w:div w:id="1747452249">
          <w:marLeft w:val="0"/>
          <w:marRight w:val="0"/>
          <w:marTop w:val="0"/>
          <w:marBottom w:val="0"/>
          <w:divBdr>
            <w:top w:val="none" w:sz="0" w:space="0" w:color="auto"/>
            <w:left w:val="none" w:sz="0" w:space="0" w:color="auto"/>
            <w:bottom w:val="none" w:sz="0" w:space="0" w:color="auto"/>
            <w:right w:val="none" w:sz="0" w:space="0" w:color="auto"/>
          </w:divBdr>
          <w:divsChild>
            <w:div w:id="230232685">
              <w:marLeft w:val="0"/>
              <w:marRight w:val="0"/>
              <w:marTop w:val="0"/>
              <w:marBottom w:val="0"/>
              <w:divBdr>
                <w:top w:val="none" w:sz="0" w:space="0" w:color="auto"/>
                <w:left w:val="none" w:sz="0" w:space="0" w:color="auto"/>
                <w:bottom w:val="none" w:sz="0" w:space="0" w:color="auto"/>
                <w:right w:val="none" w:sz="0" w:space="0" w:color="auto"/>
              </w:divBdr>
              <w:divsChild>
                <w:div w:id="190664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4249589">
      <w:bodyDiv w:val="1"/>
      <w:marLeft w:val="0"/>
      <w:marRight w:val="0"/>
      <w:marTop w:val="0"/>
      <w:marBottom w:val="0"/>
      <w:divBdr>
        <w:top w:val="none" w:sz="0" w:space="0" w:color="auto"/>
        <w:left w:val="none" w:sz="0" w:space="0" w:color="auto"/>
        <w:bottom w:val="none" w:sz="0" w:space="0" w:color="auto"/>
        <w:right w:val="none" w:sz="0" w:space="0" w:color="auto"/>
      </w:divBdr>
      <w:divsChild>
        <w:div w:id="220095723">
          <w:marLeft w:val="0"/>
          <w:marRight w:val="0"/>
          <w:marTop w:val="0"/>
          <w:marBottom w:val="0"/>
          <w:divBdr>
            <w:top w:val="none" w:sz="0" w:space="0" w:color="auto"/>
            <w:left w:val="none" w:sz="0" w:space="0" w:color="auto"/>
            <w:bottom w:val="none" w:sz="0" w:space="0" w:color="auto"/>
            <w:right w:val="none" w:sz="0" w:space="0" w:color="auto"/>
          </w:divBdr>
          <w:divsChild>
            <w:div w:id="1821387983">
              <w:marLeft w:val="0"/>
              <w:marRight w:val="0"/>
              <w:marTop w:val="0"/>
              <w:marBottom w:val="0"/>
              <w:divBdr>
                <w:top w:val="none" w:sz="0" w:space="0" w:color="auto"/>
                <w:left w:val="none" w:sz="0" w:space="0" w:color="auto"/>
                <w:bottom w:val="none" w:sz="0" w:space="0" w:color="auto"/>
                <w:right w:val="none" w:sz="0" w:space="0" w:color="auto"/>
              </w:divBdr>
              <w:divsChild>
                <w:div w:id="56892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563605">
      <w:bodyDiv w:val="1"/>
      <w:marLeft w:val="0"/>
      <w:marRight w:val="0"/>
      <w:marTop w:val="0"/>
      <w:marBottom w:val="0"/>
      <w:divBdr>
        <w:top w:val="none" w:sz="0" w:space="0" w:color="auto"/>
        <w:left w:val="none" w:sz="0" w:space="0" w:color="auto"/>
        <w:bottom w:val="none" w:sz="0" w:space="0" w:color="auto"/>
        <w:right w:val="none" w:sz="0" w:space="0" w:color="auto"/>
      </w:divBdr>
      <w:divsChild>
        <w:div w:id="381757144">
          <w:marLeft w:val="0"/>
          <w:marRight w:val="0"/>
          <w:marTop w:val="0"/>
          <w:marBottom w:val="0"/>
          <w:divBdr>
            <w:top w:val="none" w:sz="0" w:space="0" w:color="auto"/>
            <w:left w:val="none" w:sz="0" w:space="0" w:color="auto"/>
            <w:bottom w:val="none" w:sz="0" w:space="0" w:color="auto"/>
            <w:right w:val="none" w:sz="0" w:space="0" w:color="auto"/>
          </w:divBdr>
          <w:divsChild>
            <w:div w:id="1099569181">
              <w:marLeft w:val="0"/>
              <w:marRight w:val="0"/>
              <w:marTop w:val="0"/>
              <w:marBottom w:val="0"/>
              <w:divBdr>
                <w:top w:val="none" w:sz="0" w:space="0" w:color="auto"/>
                <w:left w:val="none" w:sz="0" w:space="0" w:color="auto"/>
                <w:bottom w:val="none" w:sz="0" w:space="0" w:color="auto"/>
                <w:right w:val="none" w:sz="0" w:space="0" w:color="auto"/>
              </w:divBdr>
              <w:divsChild>
                <w:div w:id="5224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0949265">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5626990">
      <w:bodyDiv w:val="1"/>
      <w:marLeft w:val="0"/>
      <w:marRight w:val="0"/>
      <w:marTop w:val="0"/>
      <w:marBottom w:val="0"/>
      <w:divBdr>
        <w:top w:val="none" w:sz="0" w:space="0" w:color="auto"/>
        <w:left w:val="none" w:sz="0" w:space="0" w:color="auto"/>
        <w:bottom w:val="none" w:sz="0" w:space="0" w:color="auto"/>
        <w:right w:val="none" w:sz="0" w:space="0" w:color="auto"/>
      </w:divBdr>
      <w:divsChild>
        <w:div w:id="207415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29952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5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802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89696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94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955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61433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39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68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81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7144941">
          <w:blockQuote w:val="1"/>
          <w:marLeft w:val="720"/>
          <w:marRight w:val="720"/>
          <w:marTop w:val="100"/>
          <w:marBottom w:val="100"/>
          <w:divBdr>
            <w:top w:val="none" w:sz="0" w:space="0" w:color="auto"/>
            <w:left w:val="none" w:sz="0" w:space="0" w:color="auto"/>
            <w:bottom w:val="none" w:sz="0" w:space="0" w:color="auto"/>
            <w:right w:val="none" w:sz="0" w:space="0" w:color="auto"/>
          </w:divBdr>
        </w:div>
        <w:div w:id="79930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726414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05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883635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31935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098451390">
      <w:bodyDiv w:val="1"/>
      <w:marLeft w:val="0"/>
      <w:marRight w:val="0"/>
      <w:marTop w:val="0"/>
      <w:marBottom w:val="0"/>
      <w:divBdr>
        <w:top w:val="none" w:sz="0" w:space="0" w:color="auto"/>
        <w:left w:val="none" w:sz="0" w:space="0" w:color="auto"/>
        <w:bottom w:val="none" w:sz="0" w:space="0" w:color="auto"/>
        <w:right w:val="none" w:sz="0" w:space="0" w:color="auto"/>
      </w:divBdr>
      <w:divsChild>
        <w:div w:id="1903905926">
          <w:marLeft w:val="0"/>
          <w:marRight w:val="0"/>
          <w:marTop w:val="0"/>
          <w:marBottom w:val="0"/>
          <w:divBdr>
            <w:top w:val="none" w:sz="0" w:space="0" w:color="auto"/>
            <w:left w:val="none" w:sz="0" w:space="0" w:color="auto"/>
            <w:bottom w:val="none" w:sz="0" w:space="0" w:color="auto"/>
            <w:right w:val="none" w:sz="0" w:space="0" w:color="auto"/>
          </w:divBdr>
          <w:divsChild>
            <w:div w:id="1982342119">
              <w:marLeft w:val="0"/>
              <w:marRight w:val="0"/>
              <w:marTop w:val="0"/>
              <w:marBottom w:val="0"/>
              <w:divBdr>
                <w:top w:val="none" w:sz="0" w:space="0" w:color="auto"/>
                <w:left w:val="none" w:sz="0" w:space="0" w:color="auto"/>
                <w:bottom w:val="none" w:sz="0" w:space="0" w:color="auto"/>
                <w:right w:val="none" w:sz="0" w:space="0" w:color="auto"/>
              </w:divBdr>
              <w:divsChild>
                <w:div w:id="79784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3401688">
      <w:bodyDiv w:val="1"/>
      <w:marLeft w:val="0"/>
      <w:marRight w:val="0"/>
      <w:marTop w:val="0"/>
      <w:marBottom w:val="0"/>
      <w:divBdr>
        <w:top w:val="none" w:sz="0" w:space="0" w:color="auto"/>
        <w:left w:val="none" w:sz="0" w:space="0" w:color="auto"/>
        <w:bottom w:val="none" w:sz="0" w:space="0" w:color="auto"/>
        <w:right w:val="none" w:sz="0" w:space="0" w:color="auto"/>
      </w:divBdr>
      <w:divsChild>
        <w:div w:id="921570914">
          <w:marLeft w:val="0"/>
          <w:marRight w:val="0"/>
          <w:marTop w:val="0"/>
          <w:marBottom w:val="0"/>
          <w:divBdr>
            <w:top w:val="none" w:sz="0" w:space="0" w:color="auto"/>
            <w:left w:val="none" w:sz="0" w:space="0" w:color="auto"/>
            <w:bottom w:val="none" w:sz="0" w:space="0" w:color="auto"/>
            <w:right w:val="none" w:sz="0" w:space="0" w:color="auto"/>
          </w:divBdr>
          <w:divsChild>
            <w:div w:id="2083015760">
              <w:marLeft w:val="0"/>
              <w:marRight w:val="0"/>
              <w:marTop w:val="0"/>
              <w:marBottom w:val="0"/>
              <w:divBdr>
                <w:top w:val="none" w:sz="0" w:space="0" w:color="auto"/>
                <w:left w:val="none" w:sz="0" w:space="0" w:color="auto"/>
                <w:bottom w:val="none" w:sz="0" w:space="0" w:color="auto"/>
                <w:right w:val="none" w:sz="0" w:space="0" w:color="auto"/>
              </w:divBdr>
              <w:divsChild>
                <w:div w:id="53485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813152">
      <w:bodyDiv w:val="1"/>
      <w:marLeft w:val="0"/>
      <w:marRight w:val="0"/>
      <w:marTop w:val="0"/>
      <w:marBottom w:val="0"/>
      <w:divBdr>
        <w:top w:val="none" w:sz="0" w:space="0" w:color="auto"/>
        <w:left w:val="none" w:sz="0" w:space="0" w:color="auto"/>
        <w:bottom w:val="none" w:sz="0" w:space="0" w:color="auto"/>
        <w:right w:val="none" w:sz="0" w:space="0" w:color="auto"/>
      </w:divBdr>
      <w:divsChild>
        <w:div w:id="1556506049">
          <w:marLeft w:val="0"/>
          <w:marRight w:val="0"/>
          <w:marTop w:val="0"/>
          <w:marBottom w:val="0"/>
          <w:divBdr>
            <w:top w:val="none" w:sz="0" w:space="0" w:color="auto"/>
            <w:left w:val="none" w:sz="0" w:space="0" w:color="auto"/>
            <w:bottom w:val="none" w:sz="0" w:space="0" w:color="auto"/>
            <w:right w:val="none" w:sz="0" w:space="0" w:color="auto"/>
          </w:divBdr>
          <w:divsChild>
            <w:div w:id="327446712">
              <w:marLeft w:val="0"/>
              <w:marRight w:val="0"/>
              <w:marTop w:val="0"/>
              <w:marBottom w:val="0"/>
              <w:divBdr>
                <w:top w:val="none" w:sz="0" w:space="0" w:color="auto"/>
                <w:left w:val="none" w:sz="0" w:space="0" w:color="auto"/>
                <w:bottom w:val="none" w:sz="0" w:space="0" w:color="auto"/>
                <w:right w:val="none" w:sz="0" w:space="0" w:color="auto"/>
              </w:divBdr>
              <w:divsChild>
                <w:div w:id="12169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77266">
      <w:bodyDiv w:val="1"/>
      <w:marLeft w:val="0"/>
      <w:marRight w:val="0"/>
      <w:marTop w:val="0"/>
      <w:marBottom w:val="0"/>
      <w:divBdr>
        <w:top w:val="none" w:sz="0" w:space="0" w:color="auto"/>
        <w:left w:val="none" w:sz="0" w:space="0" w:color="auto"/>
        <w:bottom w:val="none" w:sz="0" w:space="0" w:color="auto"/>
        <w:right w:val="none" w:sz="0" w:space="0" w:color="auto"/>
      </w:divBdr>
      <w:divsChild>
        <w:div w:id="21244983">
          <w:marLeft w:val="0"/>
          <w:marRight w:val="0"/>
          <w:marTop w:val="0"/>
          <w:marBottom w:val="0"/>
          <w:divBdr>
            <w:top w:val="none" w:sz="0" w:space="0" w:color="auto"/>
            <w:left w:val="none" w:sz="0" w:space="0" w:color="auto"/>
            <w:bottom w:val="none" w:sz="0" w:space="0" w:color="auto"/>
            <w:right w:val="none" w:sz="0" w:space="0" w:color="auto"/>
          </w:divBdr>
          <w:divsChild>
            <w:div w:id="920873051">
              <w:marLeft w:val="0"/>
              <w:marRight w:val="0"/>
              <w:marTop w:val="0"/>
              <w:marBottom w:val="0"/>
              <w:divBdr>
                <w:top w:val="none" w:sz="0" w:space="0" w:color="auto"/>
                <w:left w:val="none" w:sz="0" w:space="0" w:color="auto"/>
                <w:bottom w:val="none" w:sz="0" w:space="0" w:color="auto"/>
                <w:right w:val="none" w:sz="0" w:space="0" w:color="auto"/>
              </w:divBdr>
              <w:divsChild>
                <w:div w:id="49912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16552357">
      <w:bodyDiv w:val="1"/>
      <w:marLeft w:val="0"/>
      <w:marRight w:val="0"/>
      <w:marTop w:val="0"/>
      <w:marBottom w:val="0"/>
      <w:divBdr>
        <w:top w:val="none" w:sz="0" w:space="0" w:color="auto"/>
        <w:left w:val="none" w:sz="0" w:space="0" w:color="auto"/>
        <w:bottom w:val="none" w:sz="0" w:space="0" w:color="auto"/>
        <w:right w:val="none" w:sz="0" w:space="0" w:color="auto"/>
      </w:divBdr>
      <w:divsChild>
        <w:div w:id="565265938">
          <w:marLeft w:val="0"/>
          <w:marRight w:val="0"/>
          <w:marTop w:val="0"/>
          <w:marBottom w:val="0"/>
          <w:divBdr>
            <w:top w:val="none" w:sz="0" w:space="0" w:color="auto"/>
            <w:left w:val="none" w:sz="0" w:space="0" w:color="auto"/>
            <w:bottom w:val="none" w:sz="0" w:space="0" w:color="auto"/>
            <w:right w:val="none" w:sz="0" w:space="0" w:color="auto"/>
          </w:divBdr>
          <w:divsChild>
            <w:div w:id="54016282">
              <w:marLeft w:val="0"/>
              <w:marRight w:val="0"/>
              <w:marTop w:val="0"/>
              <w:marBottom w:val="0"/>
              <w:divBdr>
                <w:top w:val="none" w:sz="0" w:space="0" w:color="auto"/>
                <w:left w:val="none" w:sz="0" w:space="0" w:color="auto"/>
                <w:bottom w:val="none" w:sz="0" w:space="0" w:color="auto"/>
                <w:right w:val="none" w:sz="0" w:space="0" w:color="auto"/>
              </w:divBdr>
              <w:divsChild>
                <w:div w:id="91019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411441">
      <w:bodyDiv w:val="1"/>
      <w:marLeft w:val="0"/>
      <w:marRight w:val="0"/>
      <w:marTop w:val="0"/>
      <w:marBottom w:val="0"/>
      <w:divBdr>
        <w:top w:val="none" w:sz="0" w:space="0" w:color="auto"/>
        <w:left w:val="none" w:sz="0" w:space="0" w:color="auto"/>
        <w:bottom w:val="none" w:sz="0" w:space="0" w:color="auto"/>
        <w:right w:val="none" w:sz="0" w:space="0" w:color="auto"/>
      </w:divBdr>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07930183">
      <w:bodyDiv w:val="1"/>
      <w:marLeft w:val="0"/>
      <w:marRight w:val="0"/>
      <w:marTop w:val="0"/>
      <w:marBottom w:val="0"/>
      <w:divBdr>
        <w:top w:val="none" w:sz="0" w:space="0" w:color="auto"/>
        <w:left w:val="none" w:sz="0" w:space="0" w:color="auto"/>
        <w:bottom w:val="none" w:sz="0" w:space="0" w:color="auto"/>
        <w:right w:val="none" w:sz="0" w:space="0" w:color="auto"/>
      </w:divBdr>
      <w:divsChild>
        <w:div w:id="1616016888">
          <w:marLeft w:val="0"/>
          <w:marRight w:val="0"/>
          <w:marTop w:val="0"/>
          <w:marBottom w:val="0"/>
          <w:divBdr>
            <w:top w:val="none" w:sz="0" w:space="0" w:color="auto"/>
            <w:left w:val="none" w:sz="0" w:space="0" w:color="auto"/>
            <w:bottom w:val="none" w:sz="0" w:space="0" w:color="auto"/>
            <w:right w:val="none" w:sz="0" w:space="0" w:color="auto"/>
          </w:divBdr>
          <w:divsChild>
            <w:div w:id="14911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48887974">
      <w:bodyDiv w:val="1"/>
      <w:marLeft w:val="0"/>
      <w:marRight w:val="0"/>
      <w:marTop w:val="0"/>
      <w:marBottom w:val="0"/>
      <w:divBdr>
        <w:top w:val="none" w:sz="0" w:space="0" w:color="auto"/>
        <w:left w:val="none" w:sz="0" w:space="0" w:color="auto"/>
        <w:bottom w:val="none" w:sz="0" w:space="0" w:color="auto"/>
        <w:right w:val="none" w:sz="0" w:space="0" w:color="auto"/>
      </w:divBdr>
      <w:divsChild>
        <w:div w:id="1104493014">
          <w:marLeft w:val="0"/>
          <w:marRight w:val="0"/>
          <w:marTop w:val="0"/>
          <w:marBottom w:val="0"/>
          <w:divBdr>
            <w:top w:val="none" w:sz="0" w:space="0" w:color="auto"/>
            <w:left w:val="none" w:sz="0" w:space="0" w:color="auto"/>
            <w:bottom w:val="none" w:sz="0" w:space="0" w:color="auto"/>
            <w:right w:val="none" w:sz="0" w:space="0" w:color="auto"/>
          </w:divBdr>
          <w:divsChild>
            <w:div w:id="2067222298">
              <w:marLeft w:val="0"/>
              <w:marRight w:val="0"/>
              <w:marTop w:val="0"/>
              <w:marBottom w:val="0"/>
              <w:divBdr>
                <w:top w:val="none" w:sz="0" w:space="0" w:color="auto"/>
                <w:left w:val="none" w:sz="0" w:space="0" w:color="auto"/>
                <w:bottom w:val="none" w:sz="0" w:space="0" w:color="auto"/>
                <w:right w:val="none" w:sz="0" w:space="0" w:color="auto"/>
              </w:divBdr>
              <w:divsChild>
                <w:div w:id="781263354">
                  <w:marLeft w:val="0"/>
                  <w:marRight w:val="0"/>
                  <w:marTop w:val="0"/>
                  <w:marBottom w:val="0"/>
                  <w:divBdr>
                    <w:top w:val="none" w:sz="0" w:space="0" w:color="auto"/>
                    <w:left w:val="none" w:sz="0" w:space="0" w:color="auto"/>
                    <w:bottom w:val="none" w:sz="0" w:space="0" w:color="auto"/>
                    <w:right w:val="none" w:sz="0" w:space="0" w:color="auto"/>
                  </w:divBdr>
                  <w:divsChild>
                    <w:div w:id="434446613">
                      <w:marLeft w:val="0"/>
                      <w:marRight w:val="0"/>
                      <w:marTop w:val="0"/>
                      <w:marBottom w:val="0"/>
                      <w:divBdr>
                        <w:top w:val="none" w:sz="0" w:space="0" w:color="auto"/>
                        <w:left w:val="none" w:sz="0" w:space="0" w:color="auto"/>
                        <w:bottom w:val="none" w:sz="0" w:space="0" w:color="auto"/>
                        <w:right w:val="none" w:sz="0" w:space="0" w:color="auto"/>
                      </w:divBdr>
                      <w:divsChild>
                        <w:div w:id="2106459197">
                          <w:marLeft w:val="0"/>
                          <w:marRight w:val="0"/>
                          <w:marTop w:val="0"/>
                          <w:marBottom w:val="0"/>
                          <w:divBdr>
                            <w:top w:val="none" w:sz="0" w:space="0" w:color="auto"/>
                            <w:left w:val="none" w:sz="0" w:space="0" w:color="auto"/>
                            <w:bottom w:val="none" w:sz="0" w:space="0" w:color="auto"/>
                            <w:right w:val="none" w:sz="0" w:space="0" w:color="auto"/>
                          </w:divBdr>
                          <w:divsChild>
                            <w:div w:id="15481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3907">
      <w:bodyDiv w:val="1"/>
      <w:marLeft w:val="0"/>
      <w:marRight w:val="0"/>
      <w:marTop w:val="0"/>
      <w:marBottom w:val="0"/>
      <w:divBdr>
        <w:top w:val="none" w:sz="0" w:space="0" w:color="auto"/>
        <w:left w:val="none" w:sz="0" w:space="0" w:color="auto"/>
        <w:bottom w:val="none" w:sz="0" w:space="0" w:color="auto"/>
        <w:right w:val="none" w:sz="0" w:space="0" w:color="auto"/>
      </w:divBdr>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76028022">
      <w:bodyDiv w:val="1"/>
      <w:marLeft w:val="0"/>
      <w:marRight w:val="0"/>
      <w:marTop w:val="0"/>
      <w:marBottom w:val="0"/>
      <w:divBdr>
        <w:top w:val="none" w:sz="0" w:space="0" w:color="auto"/>
        <w:left w:val="none" w:sz="0" w:space="0" w:color="auto"/>
        <w:bottom w:val="none" w:sz="0" w:space="0" w:color="auto"/>
        <w:right w:val="none" w:sz="0" w:space="0" w:color="auto"/>
      </w:divBdr>
      <w:divsChild>
        <w:div w:id="793132154">
          <w:marLeft w:val="0"/>
          <w:marRight w:val="0"/>
          <w:marTop w:val="0"/>
          <w:marBottom w:val="0"/>
          <w:divBdr>
            <w:top w:val="none" w:sz="0" w:space="0" w:color="auto"/>
            <w:left w:val="none" w:sz="0" w:space="0" w:color="auto"/>
            <w:bottom w:val="none" w:sz="0" w:space="0" w:color="auto"/>
            <w:right w:val="none" w:sz="0" w:space="0" w:color="auto"/>
          </w:divBdr>
        </w:div>
        <w:div w:id="818956672">
          <w:marLeft w:val="0"/>
          <w:marRight w:val="0"/>
          <w:marTop w:val="0"/>
          <w:marBottom w:val="0"/>
          <w:divBdr>
            <w:top w:val="none" w:sz="0" w:space="0" w:color="auto"/>
            <w:left w:val="none" w:sz="0" w:space="0" w:color="auto"/>
            <w:bottom w:val="none" w:sz="0" w:space="0" w:color="auto"/>
            <w:right w:val="none" w:sz="0" w:space="0" w:color="auto"/>
          </w:divBdr>
        </w:div>
      </w:divsChild>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8593761">
      <w:bodyDiv w:val="1"/>
      <w:marLeft w:val="0"/>
      <w:marRight w:val="0"/>
      <w:marTop w:val="0"/>
      <w:marBottom w:val="0"/>
      <w:divBdr>
        <w:top w:val="none" w:sz="0" w:space="0" w:color="auto"/>
        <w:left w:val="none" w:sz="0" w:space="0" w:color="auto"/>
        <w:bottom w:val="none" w:sz="0" w:space="0" w:color="auto"/>
        <w:right w:val="none" w:sz="0" w:space="0" w:color="auto"/>
      </w:divBdr>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261605">
      <w:bodyDiv w:val="1"/>
      <w:marLeft w:val="0"/>
      <w:marRight w:val="0"/>
      <w:marTop w:val="0"/>
      <w:marBottom w:val="0"/>
      <w:divBdr>
        <w:top w:val="none" w:sz="0" w:space="0" w:color="auto"/>
        <w:left w:val="none" w:sz="0" w:space="0" w:color="auto"/>
        <w:bottom w:val="none" w:sz="0" w:space="0" w:color="auto"/>
        <w:right w:val="none" w:sz="0" w:space="0" w:color="auto"/>
      </w:divBdr>
      <w:divsChild>
        <w:div w:id="1839422833">
          <w:marLeft w:val="0"/>
          <w:marRight w:val="0"/>
          <w:marTop w:val="0"/>
          <w:marBottom w:val="0"/>
          <w:divBdr>
            <w:top w:val="none" w:sz="0" w:space="0" w:color="auto"/>
            <w:left w:val="none" w:sz="0" w:space="0" w:color="auto"/>
            <w:bottom w:val="none" w:sz="0" w:space="0" w:color="auto"/>
            <w:right w:val="none" w:sz="0" w:space="0" w:color="auto"/>
          </w:divBdr>
          <w:divsChild>
            <w:div w:id="1352491168">
              <w:marLeft w:val="0"/>
              <w:marRight w:val="0"/>
              <w:marTop w:val="0"/>
              <w:marBottom w:val="0"/>
              <w:divBdr>
                <w:top w:val="none" w:sz="0" w:space="0" w:color="auto"/>
                <w:left w:val="none" w:sz="0" w:space="0" w:color="auto"/>
                <w:bottom w:val="none" w:sz="0" w:space="0" w:color="auto"/>
                <w:right w:val="none" w:sz="0" w:space="0" w:color="auto"/>
              </w:divBdr>
              <w:divsChild>
                <w:div w:id="171063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2466902">
      <w:bodyDiv w:val="1"/>
      <w:marLeft w:val="0"/>
      <w:marRight w:val="0"/>
      <w:marTop w:val="0"/>
      <w:marBottom w:val="0"/>
      <w:divBdr>
        <w:top w:val="none" w:sz="0" w:space="0" w:color="auto"/>
        <w:left w:val="none" w:sz="0" w:space="0" w:color="auto"/>
        <w:bottom w:val="none" w:sz="0" w:space="0" w:color="auto"/>
        <w:right w:val="none" w:sz="0" w:space="0" w:color="auto"/>
      </w:divBdr>
      <w:divsChild>
        <w:div w:id="1673144395">
          <w:marLeft w:val="0"/>
          <w:marRight w:val="0"/>
          <w:marTop w:val="0"/>
          <w:marBottom w:val="0"/>
          <w:divBdr>
            <w:top w:val="none" w:sz="0" w:space="0" w:color="auto"/>
            <w:left w:val="none" w:sz="0" w:space="0" w:color="auto"/>
            <w:bottom w:val="none" w:sz="0" w:space="0" w:color="auto"/>
            <w:right w:val="none" w:sz="0" w:space="0" w:color="auto"/>
          </w:divBdr>
          <w:divsChild>
            <w:div w:id="2015377888">
              <w:marLeft w:val="0"/>
              <w:marRight w:val="0"/>
              <w:marTop w:val="0"/>
              <w:marBottom w:val="0"/>
              <w:divBdr>
                <w:top w:val="none" w:sz="0" w:space="0" w:color="auto"/>
                <w:left w:val="none" w:sz="0" w:space="0" w:color="auto"/>
                <w:bottom w:val="none" w:sz="0" w:space="0" w:color="auto"/>
                <w:right w:val="none" w:sz="0" w:space="0" w:color="auto"/>
              </w:divBdr>
              <w:divsChild>
                <w:div w:id="107855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3585632">
      <w:bodyDiv w:val="1"/>
      <w:marLeft w:val="0"/>
      <w:marRight w:val="0"/>
      <w:marTop w:val="0"/>
      <w:marBottom w:val="0"/>
      <w:divBdr>
        <w:top w:val="none" w:sz="0" w:space="0" w:color="auto"/>
        <w:left w:val="none" w:sz="0" w:space="0" w:color="auto"/>
        <w:bottom w:val="none" w:sz="0" w:space="0" w:color="auto"/>
        <w:right w:val="none" w:sz="0" w:space="0" w:color="auto"/>
      </w:divBdr>
      <w:divsChild>
        <w:div w:id="1869486661">
          <w:marLeft w:val="0"/>
          <w:marRight w:val="0"/>
          <w:marTop w:val="0"/>
          <w:marBottom w:val="0"/>
          <w:divBdr>
            <w:top w:val="none" w:sz="0" w:space="0" w:color="auto"/>
            <w:left w:val="none" w:sz="0" w:space="0" w:color="auto"/>
            <w:bottom w:val="none" w:sz="0" w:space="0" w:color="auto"/>
            <w:right w:val="none" w:sz="0" w:space="0" w:color="auto"/>
          </w:divBdr>
          <w:divsChild>
            <w:div w:id="1332222817">
              <w:marLeft w:val="0"/>
              <w:marRight w:val="0"/>
              <w:marTop w:val="0"/>
              <w:marBottom w:val="0"/>
              <w:divBdr>
                <w:top w:val="none" w:sz="0" w:space="0" w:color="auto"/>
                <w:left w:val="none" w:sz="0" w:space="0" w:color="auto"/>
                <w:bottom w:val="none" w:sz="0" w:space="0" w:color="auto"/>
                <w:right w:val="none" w:sz="0" w:space="0" w:color="auto"/>
              </w:divBdr>
              <w:divsChild>
                <w:div w:id="1946113489">
                  <w:marLeft w:val="0"/>
                  <w:marRight w:val="0"/>
                  <w:marTop w:val="0"/>
                  <w:marBottom w:val="0"/>
                  <w:divBdr>
                    <w:top w:val="none" w:sz="0" w:space="0" w:color="auto"/>
                    <w:left w:val="none" w:sz="0" w:space="0" w:color="auto"/>
                    <w:bottom w:val="none" w:sz="0" w:space="0" w:color="auto"/>
                    <w:right w:val="none" w:sz="0" w:space="0" w:color="auto"/>
                  </w:divBdr>
                  <w:divsChild>
                    <w:div w:id="469246417">
                      <w:marLeft w:val="0"/>
                      <w:marRight w:val="0"/>
                      <w:marTop w:val="0"/>
                      <w:marBottom w:val="0"/>
                      <w:divBdr>
                        <w:top w:val="none" w:sz="0" w:space="0" w:color="auto"/>
                        <w:left w:val="none" w:sz="0" w:space="0" w:color="auto"/>
                        <w:bottom w:val="none" w:sz="0" w:space="0" w:color="auto"/>
                        <w:right w:val="none" w:sz="0" w:space="0" w:color="auto"/>
                      </w:divBdr>
                      <w:divsChild>
                        <w:div w:id="639654712">
                          <w:marLeft w:val="0"/>
                          <w:marRight w:val="0"/>
                          <w:marTop w:val="0"/>
                          <w:marBottom w:val="0"/>
                          <w:divBdr>
                            <w:top w:val="none" w:sz="0" w:space="0" w:color="auto"/>
                            <w:left w:val="none" w:sz="0" w:space="0" w:color="auto"/>
                            <w:bottom w:val="none" w:sz="0" w:space="0" w:color="auto"/>
                            <w:right w:val="none" w:sz="0" w:space="0" w:color="auto"/>
                          </w:divBdr>
                          <w:divsChild>
                            <w:div w:id="889224705">
                              <w:marLeft w:val="0"/>
                              <w:marRight w:val="0"/>
                              <w:marTop w:val="0"/>
                              <w:marBottom w:val="0"/>
                              <w:divBdr>
                                <w:top w:val="none" w:sz="0" w:space="0" w:color="auto"/>
                                <w:left w:val="none" w:sz="0" w:space="0" w:color="auto"/>
                                <w:bottom w:val="none" w:sz="0" w:space="0" w:color="auto"/>
                                <w:right w:val="none" w:sz="0" w:space="0" w:color="auto"/>
                              </w:divBdr>
                              <w:divsChild>
                                <w:div w:id="2109084608">
                                  <w:marLeft w:val="0"/>
                                  <w:marRight w:val="0"/>
                                  <w:marTop w:val="0"/>
                                  <w:marBottom w:val="0"/>
                                  <w:divBdr>
                                    <w:top w:val="none" w:sz="0" w:space="0" w:color="auto"/>
                                    <w:left w:val="none" w:sz="0" w:space="0" w:color="auto"/>
                                    <w:bottom w:val="none" w:sz="0" w:space="0" w:color="auto"/>
                                    <w:right w:val="none" w:sz="0" w:space="0" w:color="auto"/>
                                  </w:divBdr>
                                  <w:divsChild>
                                    <w:div w:id="132589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769565">
                      <w:marLeft w:val="0"/>
                      <w:marRight w:val="0"/>
                      <w:marTop w:val="0"/>
                      <w:marBottom w:val="0"/>
                      <w:divBdr>
                        <w:top w:val="none" w:sz="0" w:space="0" w:color="auto"/>
                        <w:left w:val="none" w:sz="0" w:space="0" w:color="auto"/>
                        <w:bottom w:val="none" w:sz="0" w:space="0" w:color="auto"/>
                        <w:right w:val="none" w:sz="0" w:space="0" w:color="auto"/>
                      </w:divBdr>
                      <w:divsChild>
                        <w:div w:id="55981564">
                          <w:marLeft w:val="0"/>
                          <w:marRight w:val="0"/>
                          <w:marTop w:val="0"/>
                          <w:marBottom w:val="0"/>
                          <w:divBdr>
                            <w:top w:val="none" w:sz="0" w:space="0" w:color="auto"/>
                            <w:left w:val="none" w:sz="0" w:space="0" w:color="auto"/>
                            <w:bottom w:val="none" w:sz="0" w:space="0" w:color="auto"/>
                            <w:right w:val="none" w:sz="0" w:space="0" w:color="auto"/>
                          </w:divBdr>
                          <w:divsChild>
                            <w:div w:id="1481339845">
                              <w:marLeft w:val="0"/>
                              <w:marRight w:val="0"/>
                              <w:marTop w:val="0"/>
                              <w:marBottom w:val="0"/>
                              <w:divBdr>
                                <w:top w:val="none" w:sz="0" w:space="0" w:color="auto"/>
                                <w:left w:val="none" w:sz="0" w:space="0" w:color="auto"/>
                                <w:bottom w:val="none" w:sz="0" w:space="0" w:color="auto"/>
                                <w:right w:val="none" w:sz="0" w:space="0" w:color="auto"/>
                              </w:divBdr>
                            </w:div>
                          </w:divsChild>
                        </w:div>
                        <w:div w:id="470827051">
                          <w:marLeft w:val="0"/>
                          <w:marRight w:val="0"/>
                          <w:marTop w:val="0"/>
                          <w:marBottom w:val="0"/>
                          <w:divBdr>
                            <w:top w:val="none" w:sz="0" w:space="0" w:color="auto"/>
                            <w:left w:val="none" w:sz="0" w:space="0" w:color="auto"/>
                            <w:bottom w:val="none" w:sz="0" w:space="0" w:color="auto"/>
                            <w:right w:val="none" w:sz="0" w:space="0" w:color="auto"/>
                          </w:divBdr>
                          <w:divsChild>
                            <w:div w:id="75806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2420">
                      <w:marLeft w:val="0"/>
                      <w:marRight w:val="0"/>
                      <w:marTop w:val="0"/>
                      <w:marBottom w:val="0"/>
                      <w:divBdr>
                        <w:top w:val="none" w:sz="0" w:space="0" w:color="auto"/>
                        <w:left w:val="none" w:sz="0" w:space="0" w:color="auto"/>
                        <w:bottom w:val="none" w:sz="0" w:space="0" w:color="auto"/>
                        <w:right w:val="none" w:sz="0" w:space="0" w:color="auto"/>
                      </w:divBdr>
                      <w:divsChild>
                        <w:div w:id="957642568">
                          <w:marLeft w:val="0"/>
                          <w:marRight w:val="0"/>
                          <w:marTop w:val="0"/>
                          <w:marBottom w:val="0"/>
                          <w:divBdr>
                            <w:top w:val="none" w:sz="0" w:space="0" w:color="auto"/>
                            <w:left w:val="none" w:sz="0" w:space="0" w:color="auto"/>
                            <w:bottom w:val="none" w:sz="0" w:space="0" w:color="auto"/>
                            <w:right w:val="none" w:sz="0" w:space="0" w:color="auto"/>
                          </w:divBdr>
                          <w:divsChild>
                            <w:div w:id="1190341463">
                              <w:marLeft w:val="0"/>
                              <w:marRight w:val="0"/>
                              <w:marTop w:val="0"/>
                              <w:marBottom w:val="0"/>
                              <w:divBdr>
                                <w:top w:val="none" w:sz="0" w:space="0" w:color="auto"/>
                                <w:left w:val="none" w:sz="0" w:space="0" w:color="auto"/>
                                <w:bottom w:val="none" w:sz="0" w:space="0" w:color="auto"/>
                                <w:right w:val="none" w:sz="0" w:space="0" w:color="auto"/>
                              </w:divBdr>
                            </w:div>
                          </w:divsChild>
                        </w:div>
                        <w:div w:id="680358277">
                          <w:marLeft w:val="0"/>
                          <w:marRight w:val="0"/>
                          <w:marTop w:val="0"/>
                          <w:marBottom w:val="0"/>
                          <w:divBdr>
                            <w:top w:val="none" w:sz="0" w:space="0" w:color="auto"/>
                            <w:left w:val="none" w:sz="0" w:space="0" w:color="auto"/>
                            <w:bottom w:val="none" w:sz="0" w:space="0" w:color="auto"/>
                            <w:right w:val="none" w:sz="0" w:space="0" w:color="auto"/>
                          </w:divBdr>
                          <w:divsChild>
                            <w:div w:id="8203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3547">
                      <w:marLeft w:val="0"/>
                      <w:marRight w:val="0"/>
                      <w:marTop w:val="0"/>
                      <w:marBottom w:val="0"/>
                      <w:divBdr>
                        <w:top w:val="none" w:sz="0" w:space="0" w:color="auto"/>
                        <w:left w:val="none" w:sz="0" w:space="0" w:color="auto"/>
                        <w:bottom w:val="none" w:sz="0" w:space="0" w:color="auto"/>
                        <w:right w:val="none" w:sz="0" w:space="0" w:color="auto"/>
                      </w:divBdr>
                      <w:divsChild>
                        <w:div w:id="1493259175">
                          <w:marLeft w:val="0"/>
                          <w:marRight w:val="0"/>
                          <w:marTop w:val="0"/>
                          <w:marBottom w:val="0"/>
                          <w:divBdr>
                            <w:top w:val="none" w:sz="0" w:space="0" w:color="auto"/>
                            <w:left w:val="none" w:sz="0" w:space="0" w:color="auto"/>
                            <w:bottom w:val="none" w:sz="0" w:space="0" w:color="auto"/>
                            <w:right w:val="none" w:sz="0" w:space="0" w:color="auto"/>
                          </w:divBdr>
                          <w:divsChild>
                            <w:div w:id="1342243105">
                              <w:marLeft w:val="0"/>
                              <w:marRight w:val="0"/>
                              <w:marTop w:val="0"/>
                              <w:marBottom w:val="0"/>
                              <w:divBdr>
                                <w:top w:val="none" w:sz="0" w:space="0" w:color="auto"/>
                                <w:left w:val="none" w:sz="0" w:space="0" w:color="auto"/>
                                <w:bottom w:val="none" w:sz="0" w:space="0" w:color="auto"/>
                                <w:right w:val="none" w:sz="0" w:space="0" w:color="auto"/>
                              </w:divBdr>
                            </w:div>
                          </w:divsChild>
                        </w:div>
                        <w:div w:id="536039969">
                          <w:marLeft w:val="0"/>
                          <w:marRight w:val="0"/>
                          <w:marTop w:val="0"/>
                          <w:marBottom w:val="0"/>
                          <w:divBdr>
                            <w:top w:val="none" w:sz="0" w:space="0" w:color="auto"/>
                            <w:left w:val="none" w:sz="0" w:space="0" w:color="auto"/>
                            <w:bottom w:val="none" w:sz="0" w:space="0" w:color="auto"/>
                            <w:right w:val="none" w:sz="0" w:space="0" w:color="auto"/>
                          </w:divBdr>
                          <w:divsChild>
                            <w:div w:id="109019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1170">
                      <w:marLeft w:val="0"/>
                      <w:marRight w:val="0"/>
                      <w:marTop w:val="0"/>
                      <w:marBottom w:val="0"/>
                      <w:divBdr>
                        <w:top w:val="none" w:sz="0" w:space="0" w:color="auto"/>
                        <w:left w:val="none" w:sz="0" w:space="0" w:color="auto"/>
                        <w:bottom w:val="none" w:sz="0" w:space="0" w:color="auto"/>
                        <w:right w:val="none" w:sz="0" w:space="0" w:color="auto"/>
                      </w:divBdr>
                      <w:divsChild>
                        <w:div w:id="1084766049">
                          <w:marLeft w:val="0"/>
                          <w:marRight w:val="0"/>
                          <w:marTop w:val="0"/>
                          <w:marBottom w:val="0"/>
                          <w:divBdr>
                            <w:top w:val="none" w:sz="0" w:space="0" w:color="auto"/>
                            <w:left w:val="none" w:sz="0" w:space="0" w:color="auto"/>
                            <w:bottom w:val="none" w:sz="0" w:space="0" w:color="auto"/>
                            <w:right w:val="none" w:sz="0" w:space="0" w:color="auto"/>
                          </w:divBdr>
                        </w:div>
                      </w:divsChild>
                    </w:div>
                    <w:div w:id="426968849">
                      <w:marLeft w:val="0"/>
                      <w:marRight w:val="0"/>
                      <w:marTop w:val="0"/>
                      <w:marBottom w:val="0"/>
                      <w:divBdr>
                        <w:top w:val="none" w:sz="0" w:space="0" w:color="auto"/>
                        <w:left w:val="none" w:sz="0" w:space="0" w:color="auto"/>
                        <w:bottom w:val="none" w:sz="0" w:space="0" w:color="auto"/>
                        <w:right w:val="none" w:sz="0" w:space="0" w:color="auto"/>
                      </w:divBdr>
                      <w:divsChild>
                        <w:div w:id="504171231">
                          <w:marLeft w:val="0"/>
                          <w:marRight w:val="0"/>
                          <w:marTop w:val="0"/>
                          <w:marBottom w:val="0"/>
                          <w:divBdr>
                            <w:top w:val="none" w:sz="0" w:space="0" w:color="auto"/>
                            <w:left w:val="none" w:sz="0" w:space="0" w:color="auto"/>
                            <w:bottom w:val="none" w:sz="0" w:space="0" w:color="auto"/>
                            <w:right w:val="none" w:sz="0" w:space="0" w:color="auto"/>
                          </w:divBdr>
                        </w:div>
                      </w:divsChild>
                    </w:div>
                    <w:div w:id="605506834">
                      <w:marLeft w:val="0"/>
                      <w:marRight w:val="0"/>
                      <w:marTop w:val="0"/>
                      <w:marBottom w:val="0"/>
                      <w:divBdr>
                        <w:top w:val="none" w:sz="0" w:space="0" w:color="auto"/>
                        <w:left w:val="none" w:sz="0" w:space="0" w:color="auto"/>
                        <w:bottom w:val="none" w:sz="0" w:space="0" w:color="auto"/>
                        <w:right w:val="none" w:sz="0" w:space="0" w:color="auto"/>
                      </w:divBdr>
                      <w:divsChild>
                        <w:div w:id="334844014">
                          <w:marLeft w:val="0"/>
                          <w:marRight w:val="0"/>
                          <w:marTop w:val="0"/>
                          <w:marBottom w:val="0"/>
                          <w:divBdr>
                            <w:top w:val="none" w:sz="0" w:space="0" w:color="auto"/>
                            <w:left w:val="none" w:sz="0" w:space="0" w:color="auto"/>
                            <w:bottom w:val="none" w:sz="0" w:space="0" w:color="auto"/>
                            <w:right w:val="none" w:sz="0" w:space="0" w:color="auto"/>
                          </w:divBdr>
                        </w:div>
                      </w:divsChild>
                    </w:div>
                    <w:div w:id="1808662585">
                      <w:marLeft w:val="0"/>
                      <w:marRight w:val="0"/>
                      <w:marTop w:val="0"/>
                      <w:marBottom w:val="0"/>
                      <w:divBdr>
                        <w:top w:val="none" w:sz="0" w:space="0" w:color="auto"/>
                        <w:left w:val="none" w:sz="0" w:space="0" w:color="auto"/>
                        <w:bottom w:val="none" w:sz="0" w:space="0" w:color="auto"/>
                        <w:right w:val="none" w:sz="0" w:space="0" w:color="auto"/>
                      </w:divBdr>
                      <w:divsChild>
                        <w:div w:id="1227954000">
                          <w:marLeft w:val="0"/>
                          <w:marRight w:val="0"/>
                          <w:marTop w:val="0"/>
                          <w:marBottom w:val="0"/>
                          <w:divBdr>
                            <w:top w:val="none" w:sz="0" w:space="0" w:color="auto"/>
                            <w:left w:val="none" w:sz="0" w:space="0" w:color="auto"/>
                            <w:bottom w:val="none" w:sz="0" w:space="0" w:color="auto"/>
                            <w:right w:val="none" w:sz="0" w:space="0" w:color="auto"/>
                          </w:divBdr>
                        </w:div>
                      </w:divsChild>
                    </w:div>
                    <w:div w:id="1805853886">
                      <w:marLeft w:val="0"/>
                      <w:marRight w:val="0"/>
                      <w:marTop w:val="0"/>
                      <w:marBottom w:val="0"/>
                      <w:divBdr>
                        <w:top w:val="none" w:sz="0" w:space="0" w:color="auto"/>
                        <w:left w:val="none" w:sz="0" w:space="0" w:color="auto"/>
                        <w:bottom w:val="none" w:sz="0" w:space="0" w:color="auto"/>
                        <w:right w:val="none" w:sz="0" w:space="0" w:color="auto"/>
                      </w:divBdr>
                      <w:divsChild>
                        <w:div w:id="25566920">
                          <w:marLeft w:val="0"/>
                          <w:marRight w:val="0"/>
                          <w:marTop w:val="0"/>
                          <w:marBottom w:val="0"/>
                          <w:divBdr>
                            <w:top w:val="none" w:sz="0" w:space="0" w:color="auto"/>
                            <w:left w:val="none" w:sz="0" w:space="0" w:color="auto"/>
                            <w:bottom w:val="none" w:sz="0" w:space="0" w:color="auto"/>
                            <w:right w:val="none" w:sz="0" w:space="0" w:color="auto"/>
                          </w:divBdr>
                        </w:div>
                      </w:divsChild>
                    </w:div>
                    <w:div w:id="1778909553">
                      <w:marLeft w:val="0"/>
                      <w:marRight w:val="0"/>
                      <w:marTop w:val="0"/>
                      <w:marBottom w:val="0"/>
                      <w:divBdr>
                        <w:top w:val="none" w:sz="0" w:space="0" w:color="auto"/>
                        <w:left w:val="none" w:sz="0" w:space="0" w:color="auto"/>
                        <w:bottom w:val="none" w:sz="0" w:space="0" w:color="auto"/>
                        <w:right w:val="none" w:sz="0" w:space="0" w:color="auto"/>
                      </w:divBdr>
                      <w:divsChild>
                        <w:div w:id="325979705">
                          <w:marLeft w:val="0"/>
                          <w:marRight w:val="0"/>
                          <w:marTop w:val="0"/>
                          <w:marBottom w:val="0"/>
                          <w:divBdr>
                            <w:top w:val="none" w:sz="0" w:space="0" w:color="auto"/>
                            <w:left w:val="none" w:sz="0" w:space="0" w:color="auto"/>
                            <w:bottom w:val="none" w:sz="0" w:space="0" w:color="auto"/>
                            <w:right w:val="none" w:sz="0" w:space="0" w:color="auto"/>
                          </w:divBdr>
                          <w:divsChild>
                            <w:div w:id="439373253">
                              <w:marLeft w:val="0"/>
                              <w:marRight w:val="0"/>
                              <w:marTop w:val="0"/>
                              <w:marBottom w:val="0"/>
                              <w:divBdr>
                                <w:top w:val="none" w:sz="0" w:space="0" w:color="auto"/>
                                <w:left w:val="none" w:sz="0" w:space="0" w:color="auto"/>
                                <w:bottom w:val="none" w:sz="0" w:space="0" w:color="auto"/>
                                <w:right w:val="none" w:sz="0" w:space="0" w:color="auto"/>
                              </w:divBdr>
                            </w:div>
                          </w:divsChild>
                        </w:div>
                        <w:div w:id="116416708">
                          <w:marLeft w:val="0"/>
                          <w:marRight w:val="0"/>
                          <w:marTop w:val="0"/>
                          <w:marBottom w:val="0"/>
                          <w:divBdr>
                            <w:top w:val="none" w:sz="0" w:space="0" w:color="auto"/>
                            <w:left w:val="none" w:sz="0" w:space="0" w:color="auto"/>
                            <w:bottom w:val="none" w:sz="0" w:space="0" w:color="auto"/>
                            <w:right w:val="none" w:sz="0" w:space="0" w:color="auto"/>
                          </w:divBdr>
                          <w:divsChild>
                            <w:div w:id="7516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1242">
                      <w:marLeft w:val="0"/>
                      <w:marRight w:val="0"/>
                      <w:marTop w:val="0"/>
                      <w:marBottom w:val="0"/>
                      <w:divBdr>
                        <w:top w:val="none" w:sz="0" w:space="0" w:color="auto"/>
                        <w:left w:val="none" w:sz="0" w:space="0" w:color="auto"/>
                        <w:bottom w:val="none" w:sz="0" w:space="0" w:color="auto"/>
                        <w:right w:val="none" w:sz="0" w:space="0" w:color="auto"/>
                      </w:divBdr>
                      <w:divsChild>
                        <w:div w:id="1978796500">
                          <w:marLeft w:val="0"/>
                          <w:marRight w:val="0"/>
                          <w:marTop w:val="0"/>
                          <w:marBottom w:val="0"/>
                          <w:divBdr>
                            <w:top w:val="none" w:sz="0" w:space="0" w:color="auto"/>
                            <w:left w:val="none" w:sz="0" w:space="0" w:color="auto"/>
                            <w:bottom w:val="none" w:sz="0" w:space="0" w:color="auto"/>
                            <w:right w:val="none" w:sz="0" w:space="0" w:color="auto"/>
                          </w:divBdr>
                          <w:divsChild>
                            <w:div w:id="1386370831">
                              <w:marLeft w:val="0"/>
                              <w:marRight w:val="0"/>
                              <w:marTop w:val="0"/>
                              <w:marBottom w:val="0"/>
                              <w:divBdr>
                                <w:top w:val="none" w:sz="0" w:space="0" w:color="auto"/>
                                <w:left w:val="none" w:sz="0" w:space="0" w:color="auto"/>
                                <w:bottom w:val="none" w:sz="0" w:space="0" w:color="auto"/>
                                <w:right w:val="none" w:sz="0" w:space="0" w:color="auto"/>
                              </w:divBdr>
                            </w:div>
                          </w:divsChild>
                        </w:div>
                        <w:div w:id="669064855">
                          <w:marLeft w:val="0"/>
                          <w:marRight w:val="0"/>
                          <w:marTop w:val="0"/>
                          <w:marBottom w:val="0"/>
                          <w:divBdr>
                            <w:top w:val="none" w:sz="0" w:space="0" w:color="auto"/>
                            <w:left w:val="none" w:sz="0" w:space="0" w:color="auto"/>
                            <w:bottom w:val="none" w:sz="0" w:space="0" w:color="auto"/>
                            <w:right w:val="none" w:sz="0" w:space="0" w:color="auto"/>
                          </w:divBdr>
                          <w:divsChild>
                            <w:div w:id="43903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32673">
                      <w:marLeft w:val="0"/>
                      <w:marRight w:val="0"/>
                      <w:marTop w:val="0"/>
                      <w:marBottom w:val="0"/>
                      <w:divBdr>
                        <w:top w:val="none" w:sz="0" w:space="0" w:color="auto"/>
                        <w:left w:val="none" w:sz="0" w:space="0" w:color="auto"/>
                        <w:bottom w:val="none" w:sz="0" w:space="0" w:color="auto"/>
                        <w:right w:val="none" w:sz="0" w:space="0" w:color="auto"/>
                      </w:divBdr>
                      <w:divsChild>
                        <w:div w:id="1544437451">
                          <w:marLeft w:val="0"/>
                          <w:marRight w:val="0"/>
                          <w:marTop w:val="0"/>
                          <w:marBottom w:val="0"/>
                          <w:divBdr>
                            <w:top w:val="none" w:sz="0" w:space="0" w:color="auto"/>
                            <w:left w:val="none" w:sz="0" w:space="0" w:color="auto"/>
                            <w:bottom w:val="none" w:sz="0" w:space="0" w:color="auto"/>
                            <w:right w:val="none" w:sz="0" w:space="0" w:color="auto"/>
                          </w:divBdr>
                        </w:div>
                      </w:divsChild>
                    </w:div>
                    <w:div w:id="693381278">
                      <w:marLeft w:val="0"/>
                      <w:marRight w:val="0"/>
                      <w:marTop w:val="0"/>
                      <w:marBottom w:val="0"/>
                      <w:divBdr>
                        <w:top w:val="none" w:sz="0" w:space="0" w:color="auto"/>
                        <w:left w:val="none" w:sz="0" w:space="0" w:color="auto"/>
                        <w:bottom w:val="none" w:sz="0" w:space="0" w:color="auto"/>
                        <w:right w:val="none" w:sz="0" w:space="0" w:color="auto"/>
                      </w:divBdr>
                      <w:divsChild>
                        <w:div w:id="1948851179">
                          <w:marLeft w:val="0"/>
                          <w:marRight w:val="0"/>
                          <w:marTop w:val="0"/>
                          <w:marBottom w:val="0"/>
                          <w:divBdr>
                            <w:top w:val="none" w:sz="0" w:space="0" w:color="auto"/>
                            <w:left w:val="none" w:sz="0" w:space="0" w:color="auto"/>
                            <w:bottom w:val="none" w:sz="0" w:space="0" w:color="auto"/>
                            <w:right w:val="none" w:sz="0" w:space="0" w:color="auto"/>
                          </w:divBdr>
                        </w:div>
                      </w:divsChild>
                    </w:div>
                    <w:div w:id="2064676191">
                      <w:marLeft w:val="0"/>
                      <w:marRight w:val="0"/>
                      <w:marTop w:val="0"/>
                      <w:marBottom w:val="0"/>
                      <w:divBdr>
                        <w:top w:val="none" w:sz="0" w:space="0" w:color="auto"/>
                        <w:left w:val="none" w:sz="0" w:space="0" w:color="auto"/>
                        <w:bottom w:val="none" w:sz="0" w:space="0" w:color="auto"/>
                        <w:right w:val="none" w:sz="0" w:space="0" w:color="auto"/>
                      </w:divBdr>
                      <w:divsChild>
                        <w:div w:id="1276446530">
                          <w:marLeft w:val="0"/>
                          <w:marRight w:val="0"/>
                          <w:marTop w:val="0"/>
                          <w:marBottom w:val="0"/>
                          <w:divBdr>
                            <w:top w:val="none" w:sz="0" w:space="0" w:color="auto"/>
                            <w:left w:val="none" w:sz="0" w:space="0" w:color="auto"/>
                            <w:bottom w:val="none" w:sz="0" w:space="0" w:color="auto"/>
                            <w:right w:val="none" w:sz="0" w:space="0" w:color="auto"/>
                          </w:divBdr>
                        </w:div>
                      </w:divsChild>
                    </w:div>
                    <w:div w:id="1233854597">
                      <w:marLeft w:val="0"/>
                      <w:marRight w:val="0"/>
                      <w:marTop w:val="0"/>
                      <w:marBottom w:val="0"/>
                      <w:divBdr>
                        <w:top w:val="none" w:sz="0" w:space="0" w:color="auto"/>
                        <w:left w:val="none" w:sz="0" w:space="0" w:color="auto"/>
                        <w:bottom w:val="none" w:sz="0" w:space="0" w:color="auto"/>
                        <w:right w:val="none" w:sz="0" w:space="0" w:color="auto"/>
                      </w:divBdr>
                      <w:divsChild>
                        <w:div w:id="1983656455">
                          <w:marLeft w:val="0"/>
                          <w:marRight w:val="0"/>
                          <w:marTop w:val="0"/>
                          <w:marBottom w:val="0"/>
                          <w:divBdr>
                            <w:top w:val="none" w:sz="0" w:space="0" w:color="auto"/>
                            <w:left w:val="none" w:sz="0" w:space="0" w:color="auto"/>
                            <w:bottom w:val="none" w:sz="0" w:space="0" w:color="auto"/>
                            <w:right w:val="none" w:sz="0" w:space="0" w:color="auto"/>
                          </w:divBdr>
                        </w:div>
                      </w:divsChild>
                    </w:div>
                    <w:div w:id="330840604">
                      <w:marLeft w:val="0"/>
                      <w:marRight w:val="0"/>
                      <w:marTop w:val="0"/>
                      <w:marBottom w:val="0"/>
                      <w:divBdr>
                        <w:top w:val="none" w:sz="0" w:space="0" w:color="auto"/>
                        <w:left w:val="none" w:sz="0" w:space="0" w:color="auto"/>
                        <w:bottom w:val="none" w:sz="0" w:space="0" w:color="auto"/>
                        <w:right w:val="none" w:sz="0" w:space="0" w:color="auto"/>
                      </w:divBdr>
                      <w:divsChild>
                        <w:div w:id="314913602">
                          <w:marLeft w:val="0"/>
                          <w:marRight w:val="0"/>
                          <w:marTop w:val="0"/>
                          <w:marBottom w:val="0"/>
                          <w:divBdr>
                            <w:top w:val="none" w:sz="0" w:space="0" w:color="auto"/>
                            <w:left w:val="none" w:sz="0" w:space="0" w:color="auto"/>
                            <w:bottom w:val="none" w:sz="0" w:space="0" w:color="auto"/>
                            <w:right w:val="none" w:sz="0" w:space="0" w:color="auto"/>
                          </w:divBdr>
                        </w:div>
                      </w:divsChild>
                    </w:div>
                    <w:div w:id="36928592">
                      <w:marLeft w:val="0"/>
                      <w:marRight w:val="0"/>
                      <w:marTop w:val="0"/>
                      <w:marBottom w:val="0"/>
                      <w:divBdr>
                        <w:top w:val="none" w:sz="0" w:space="0" w:color="auto"/>
                        <w:left w:val="none" w:sz="0" w:space="0" w:color="auto"/>
                        <w:bottom w:val="none" w:sz="0" w:space="0" w:color="auto"/>
                        <w:right w:val="none" w:sz="0" w:space="0" w:color="auto"/>
                      </w:divBdr>
                      <w:divsChild>
                        <w:div w:id="1806655124">
                          <w:marLeft w:val="0"/>
                          <w:marRight w:val="0"/>
                          <w:marTop w:val="0"/>
                          <w:marBottom w:val="0"/>
                          <w:divBdr>
                            <w:top w:val="none" w:sz="0" w:space="0" w:color="auto"/>
                            <w:left w:val="none" w:sz="0" w:space="0" w:color="auto"/>
                            <w:bottom w:val="none" w:sz="0" w:space="0" w:color="auto"/>
                            <w:right w:val="none" w:sz="0" w:space="0" w:color="auto"/>
                          </w:divBdr>
                        </w:div>
                      </w:divsChild>
                    </w:div>
                    <w:div w:id="1348287695">
                      <w:marLeft w:val="0"/>
                      <w:marRight w:val="0"/>
                      <w:marTop w:val="0"/>
                      <w:marBottom w:val="0"/>
                      <w:divBdr>
                        <w:top w:val="none" w:sz="0" w:space="0" w:color="auto"/>
                        <w:left w:val="none" w:sz="0" w:space="0" w:color="auto"/>
                        <w:bottom w:val="none" w:sz="0" w:space="0" w:color="auto"/>
                        <w:right w:val="none" w:sz="0" w:space="0" w:color="auto"/>
                      </w:divBdr>
                      <w:divsChild>
                        <w:div w:id="383676169">
                          <w:marLeft w:val="0"/>
                          <w:marRight w:val="0"/>
                          <w:marTop w:val="0"/>
                          <w:marBottom w:val="0"/>
                          <w:divBdr>
                            <w:top w:val="none" w:sz="0" w:space="0" w:color="auto"/>
                            <w:left w:val="none" w:sz="0" w:space="0" w:color="auto"/>
                            <w:bottom w:val="none" w:sz="0" w:space="0" w:color="auto"/>
                            <w:right w:val="none" w:sz="0" w:space="0" w:color="auto"/>
                          </w:divBdr>
                          <w:divsChild>
                            <w:div w:id="402292174">
                              <w:marLeft w:val="0"/>
                              <w:marRight w:val="0"/>
                              <w:marTop w:val="0"/>
                              <w:marBottom w:val="0"/>
                              <w:divBdr>
                                <w:top w:val="none" w:sz="0" w:space="0" w:color="auto"/>
                                <w:left w:val="none" w:sz="0" w:space="0" w:color="auto"/>
                                <w:bottom w:val="none" w:sz="0" w:space="0" w:color="auto"/>
                                <w:right w:val="none" w:sz="0" w:space="0" w:color="auto"/>
                              </w:divBdr>
                              <w:divsChild>
                                <w:div w:id="992677633">
                                  <w:marLeft w:val="0"/>
                                  <w:marRight w:val="0"/>
                                  <w:marTop w:val="0"/>
                                  <w:marBottom w:val="0"/>
                                  <w:divBdr>
                                    <w:top w:val="none" w:sz="0" w:space="0" w:color="auto"/>
                                    <w:left w:val="none" w:sz="0" w:space="0" w:color="auto"/>
                                    <w:bottom w:val="none" w:sz="0" w:space="0" w:color="auto"/>
                                    <w:right w:val="none" w:sz="0" w:space="0" w:color="auto"/>
                                  </w:divBdr>
                                </w:div>
                              </w:divsChild>
                            </w:div>
                            <w:div w:id="1801801277">
                              <w:marLeft w:val="0"/>
                              <w:marRight w:val="0"/>
                              <w:marTop w:val="0"/>
                              <w:marBottom w:val="0"/>
                              <w:divBdr>
                                <w:top w:val="none" w:sz="0" w:space="0" w:color="auto"/>
                                <w:left w:val="none" w:sz="0" w:space="0" w:color="auto"/>
                                <w:bottom w:val="none" w:sz="0" w:space="0" w:color="auto"/>
                                <w:right w:val="none" w:sz="0" w:space="0" w:color="auto"/>
                              </w:divBdr>
                            </w:div>
                          </w:divsChild>
                        </w:div>
                        <w:div w:id="870075253">
                          <w:marLeft w:val="0"/>
                          <w:marRight w:val="0"/>
                          <w:marTop w:val="0"/>
                          <w:marBottom w:val="0"/>
                          <w:divBdr>
                            <w:top w:val="none" w:sz="0" w:space="0" w:color="auto"/>
                            <w:left w:val="none" w:sz="0" w:space="0" w:color="auto"/>
                            <w:bottom w:val="none" w:sz="0" w:space="0" w:color="auto"/>
                            <w:right w:val="none" w:sz="0" w:space="0" w:color="auto"/>
                          </w:divBdr>
                          <w:divsChild>
                            <w:div w:id="1546675384">
                              <w:marLeft w:val="0"/>
                              <w:marRight w:val="0"/>
                              <w:marTop w:val="0"/>
                              <w:marBottom w:val="0"/>
                              <w:divBdr>
                                <w:top w:val="none" w:sz="0" w:space="0" w:color="auto"/>
                                <w:left w:val="none" w:sz="0" w:space="0" w:color="auto"/>
                                <w:bottom w:val="none" w:sz="0" w:space="0" w:color="auto"/>
                                <w:right w:val="none" w:sz="0" w:space="0" w:color="auto"/>
                              </w:divBdr>
                              <w:divsChild>
                                <w:div w:id="1525284906">
                                  <w:marLeft w:val="0"/>
                                  <w:marRight w:val="0"/>
                                  <w:marTop w:val="0"/>
                                  <w:marBottom w:val="0"/>
                                  <w:divBdr>
                                    <w:top w:val="none" w:sz="0" w:space="0" w:color="auto"/>
                                    <w:left w:val="none" w:sz="0" w:space="0" w:color="auto"/>
                                    <w:bottom w:val="none" w:sz="0" w:space="0" w:color="auto"/>
                                    <w:right w:val="none" w:sz="0" w:space="0" w:color="auto"/>
                                  </w:divBdr>
                                </w:div>
                              </w:divsChild>
                            </w:div>
                            <w:div w:id="65077796">
                              <w:marLeft w:val="0"/>
                              <w:marRight w:val="0"/>
                              <w:marTop w:val="0"/>
                              <w:marBottom w:val="0"/>
                              <w:divBdr>
                                <w:top w:val="none" w:sz="0" w:space="0" w:color="auto"/>
                                <w:left w:val="none" w:sz="0" w:space="0" w:color="auto"/>
                                <w:bottom w:val="none" w:sz="0" w:space="0" w:color="auto"/>
                                <w:right w:val="none" w:sz="0" w:space="0" w:color="auto"/>
                              </w:divBdr>
                            </w:div>
                          </w:divsChild>
                        </w:div>
                        <w:div w:id="1255020330">
                          <w:marLeft w:val="0"/>
                          <w:marRight w:val="0"/>
                          <w:marTop w:val="0"/>
                          <w:marBottom w:val="0"/>
                          <w:divBdr>
                            <w:top w:val="none" w:sz="0" w:space="0" w:color="auto"/>
                            <w:left w:val="none" w:sz="0" w:space="0" w:color="auto"/>
                            <w:bottom w:val="none" w:sz="0" w:space="0" w:color="auto"/>
                            <w:right w:val="none" w:sz="0" w:space="0" w:color="auto"/>
                          </w:divBdr>
                          <w:divsChild>
                            <w:div w:id="245892561">
                              <w:marLeft w:val="0"/>
                              <w:marRight w:val="0"/>
                              <w:marTop w:val="0"/>
                              <w:marBottom w:val="0"/>
                              <w:divBdr>
                                <w:top w:val="none" w:sz="0" w:space="0" w:color="auto"/>
                                <w:left w:val="none" w:sz="0" w:space="0" w:color="auto"/>
                                <w:bottom w:val="none" w:sz="0" w:space="0" w:color="auto"/>
                                <w:right w:val="none" w:sz="0" w:space="0" w:color="auto"/>
                              </w:divBdr>
                              <w:divsChild>
                                <w:div w:id="1964916667">
                                  <w:marLeft w:val="0"/>
                                  <w:marRight w:val="0"/>
                                  <w:marTop w:val="0"/>
                                  <w:marBottom w:val="0"/>
                                  <w:divBdr>
                                    <w:top w:val="none" w:sz="0" w:space="0" w:color="auto"/>
                                    <w:left w:val="none" w:sz="0" w:space="0" w:color="auto"/>
                                    <w:bottom w:val="none" w:sz="0" w:space="0" w:color="auto"/>
                                    <w:right w:val="none" w:sz="0" w:space="0" w:color="auto"/>
                                  </w:divBdr>
                                </w:div>
                              </w:divsChild>
                            </w:div>
                            <w:div w:id="657534637">
                              <w:marLeft w:val="0"/>
                              <w:marRight w:val="0"/>
                              <w:marTop w:val="0"/>
                              <w:marBottom w:val="0"/>
                              <w:divBdr>
                                <w:top w:val="none" w:sz="0" w:space="0" w:color="auto"/>
                                <w:left w:val="none" w:sz="0" w:space="0" w:color="auto"/>
                                <w:bottom w:val="none" w:sz="0" w:space="0" w:color="auto"/>
                                <w:right w:val="none" w:sz="0" w:space="0" w:color="auto"/>
                              </w:divBdr>
                            </w:div>
                          </w:divsChild>
                        </w:div>
                        <w:div w:id="1421484463">
                          <w:marLeft w:val="0"/>
                          <w:marRight w:val="0"/>
                          <w:marTop w:val="0"/>
                          <w:marBottom w:val="0"/>
                          <w:divBdr>
                            <w:top w:val="none" w:sz="0" w:space="0" w:color="auto"/>
                            <w:left w:val="none" w:sz="0" w:space="0" w:color="auto"/>
                            <w:bottom w:val="none" w:sz="0" w:space="0" w:color="auto"/>
                            <w:right w:val="none" w:sz="0" w:space="0" w:color="auto"/>
                          </w:divBdr>
                          <w:divsChild>
                            <w:div w:id="1734891476">
                              <w:marLeft w:val="0"/>
                              <w:marRight w:val="0"/>
                              <w:marTop w:val="0"/>
                              <w:marBottom w:val="0"/>
                              <w:divBdr>
                                <w:top w:val="none" w:sz="0" w:space="0" w:color="auto"/>
                                <w:left w:val="none" w:sz="0" w:space="0" w:color="auto"/>
                                <w:bottom w:val="none" w:sz="0" w:space="0" w:color="auto"/>
                                <w:right w:val="none" w:sz="0" w:space="0" w:color="auto"/>
                              </w:divBdr>
                              <w:divsChild>
                                <w:div w:id="939532346">
                                  <w:marLeft w:val="0"/>
                                  <w:marRight w:val="0"/>
                                  <w:marTop w:val="0"/>
                                  <w:marBottom w:val="0"/>
                                  <w:divBdr>
                                    <w:top w:val="none" w:sz="0" w:space="0" w:color="auto"/>
                                    <w:left w:val="none" w:sz="0" w:space="0" w:color="auto"/>
                                    <w:bottom w:val="none" w:sz="0" w:space="0" w:color="auto"/>
                                    <w:right w:val="none" w:sz="0" w:space="0" w:color="auto"/>
                                  </w:divBdr>
                                </w:div>
                              </w:divsChild>
                            </w:div>
                            <w:div w:id="3947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78025">
                      <w:marLeft w:val="0"/>
                      <w:marRight w:val="0"/>
                      <w:marTop w:val="0"/>
                      <w:marBottom w:val="0"/>
                      <w:divBdr>
                        <w:top w:val="none" w:sz="0" w:space="0" w:color="auto"/>
                        <w:left w:val="none" w:sz="0" w:space="0" w:color="auto"/>
                        <w:bottom w:val="none" w:sz="0" w:space="0" w:color="auto"/>
                        <w:right w:val="none" w:sz="0" w:space="0" w:color="auto"/>
                      </w:divBdr>
                      <w:divsChild>
                        <w:div w:id="1157458539">
                          <w:marLeft w:val="0"/>
                          <w:marRight w:val="0"/>
                          <w:marTop w:val="0"/>
                          <w:marBottom w:val="0"/>
                          <w:divBdr>
                            <w:top w:val="none" w:sz="0" w:space="0" w:color="auto"/>
                            <w:left w:val="none" w:sz="0" w:space="0" w:color="auto"/>
                            <w:bottom w:val="none" w:sz="0" w:space="0" w:color="auto"/>
                            <w:right w:val="none" w:sz="0" w:space="0" w:color="auto"/>
                          </w:divBdr>
                          <w:divsChild>
                            <w:div w:id="1787695864">
                              <w:marLeft w:val="0"/>
                              <w:marRight w:val="0"/>
                              <w:marTop w:val="0"/>
                              <w:marBottom w:val="0"/>
                              <w:divBdr>
                                <w:top w:val="none" w:sz="0" w:space="0" w:color="auto"/>
                                <w:left w:val="none" w:sz="0" w:space="0" w:color="auto"/>
                                <w:bottom w:val="none" w:sz="0" w:space="0" w:color="auto"/>
                                <w:right w:val="none" w:sz="0" w:space="0" w:color="auto"/>
                              </w:divBdr>
                            </w:div>
                          </w:divsChild>
                        </w:div>
                        <w:div w:id="348022564">
                          <w:marLeft w:val="0"/>
                          <w:marRight w:val="0"/>
                          <w:marTop w:val="0"/>
                          <w:marBottom w:val="0"/>
                          <w:divBdr>
                            <w:top w:val="none" w:sz="0" w:space="0" w:color="auto"/>
                            <w:left w:val="none" w:sz="0" w:space="0" w:color="auto"/>
                            <w:bottom w:val="none" w:sz="0" w:space="0" w:color="auto"/>
                            <w:right w:val="none" w:sz="0" w:space="0" w:color="auto"/>
                          </w:divBdr>
                          <w:divsChild>
                            <w:div w:id="5400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43899">
                      <w:marLeft w:val="0"/>
                      <w:marRight w:val="0"/>
                      <w:marTop w:val="0"/>
                      <w:marBottom w:val="0"/>
                      <w:divBdr>
                        <w:top w:val="none" w:sz="0" w:space="0" w:color="auto"/>
                        <w:left w:val="none" w:sz="0" w:space="0" w:color="auto"/>
                        <w:bottom w:val="none" w:sz="0" w:space="0" w:color="auto"/>
                        <w:right w:val="none" w:sz="0" w:space="0" w:color="auto"/>
                      </w:divBdr>
                      <w:divsChild>
                        <w:div w:id="819149762">
                          <w:marLeft w:val="0"/>
                          <w:marRight w:val="0"/>
                          <w:marTop w:val="0"/>
                          <w:marBottom w:val="0"/>
                          <w:divBdr>
                            <w:top w:val="none" w:sz="0" w:space="0" w:color="auto"/>
                            <w:left w:val="none" w:sz="0" w:space="0" w:color="auto"/>
                            <w:bottom w:val="none" w:sz="0" w:space="0" w:color="auto"/>
                            <w:right w:val="none" w:sz="0" w:space="0" w:color="auto"/>
                          </w:divBdr>
                        </w:div>
                      </w:divsChild>
                    </w:div>
                    <w:div w:id="891768236">
                      <w:marLeft w:val="0"/>
                      <w:marRight w:val="0"/>
                      <w:marTop w:val="0"/>
                      <w:marBottom w:val="0"/>
                      <w:divBdr>
                        <w:top w:val="none" w:sz="0" w:space="0" w:color="auto"/>
                        <w:left w:val="none" w:sz="0" w:space="0" w:color="auto"/>
                        <w:bottom w:val="none" w:sz="0" w:space="0" w:color="auto"/>
                        <w:right w:val="none" w:sz="0" w:space="0" w:color="auto"/>
                      </w:divBdr>
                      <w:divsChild>
                        <w:div w:id="1768958990">
                          <w:marLeft w:val="0"/>
                          <w:marRight w:val="0"/>
                          <w:marTop w:val="0"/>
                          <w:marBottom w:val="0"/>
                          <w:divBdr>
                            <w:top w:val="none" w:sz="0" w:space="0" w:color="auto"/>
                            <w:left w:val="none" w:sz="0" w:space="0" w:color="auto"/>
                            <w:bottom w:val="none" w:sz="0" w:space="0" w:color="auto"/>
                            <w:right w:val="none" w:sz="0" w:space="0" w:color="auto"/>
                          </w:divBdr>
                        </w:div>
                      </w:divsChild>
                    </w:div>
                    <w:div w:id="23289785">
                      <w:marLeft w:val="0"/>
                      <w:marRight w:val="0"/>
                      <w:marTop w:val="0"/>
                      <w:marBottom w:val="0"/>
                      <w:divBdr>
                        <w:top w:val="none" w:sz="0" w:space="0" w:color="auto"/>
                        <w:left w:val="none" w:sz="0" w:space="0" w:color="auto"/>
                        <w:bottom w:val="none" w:sz="0" w:space="0" w:color="auto"/>
                        <w:right w:val="none" w:sz="0" w:space="0" w:color="auto"/>
                      </w:divBdr>
                      <w:divsChild>
                        <w:div w:id="1464034267">
                          <w:marLeft w:val="0"/>
                          <w:marRight w:val="0"/>
                          <w:marTop w:val="0"/>
                          <w:marBottom w:val="0"/>
                          <w:divBdr>
                            <w:top w:val="none" w:sz="0" w:space="0" w:color="auto"/>
                            <w:left w:val="none" w:sz="0" w:space="0" w:color="auto"/>
                            <w:bottom w:val="none" w:sz="0" w:space="0" w:color="auto"/>
                            <w:right w:val="none" w:sz="0" w:space="0" w:color="auto"/>
                          </w:divBdr>
                        </w:div>
                      </w:divsChild>
                    </w:div>
                    <w:div w:id="1402560912">
                      <w:marLeft w:val="0"/>
                      <w:marRight w:val="0"/>
                      <w:marTop w:val="0"/>
                      <w:marBottom w:val="0"/>
                      <w:divBdr>
                        <w:top w:val="none" w:sz="0" w:space="0" w:color="auto"/>
                        <w:left w:val="none" w:sz="0" w:space="0" w:color="auto"/>
                        <w:bottom w:val="none" w:sz="0" w:space="0" w:color="auto"/>
                        <w:right w:val="none" w:sz="0" w:space="0" w:color="auto"/>
                      </w:divBdr>
                      <w:divsChild>
                        <w:div w:id="1900751003">
                          <w:marLeft w:val="0"/>
                          <w:marRight w:val="0"/>
                          <w:marTop w:val="0"/>
                          <w:marBottom w:val="0"/>
                          <w:divBdr>
                            <w:top w:val="none" w:sz="0" w:space="0" w:color="auto"/>
                            <w:left w:val="none" w:sz="0" w:space="0" w:color="auto"/>
                            <w:bottom w:val="none" w:sz="0" w:space="0" w:color="auto"/>
                            <w:right w:val="none" w:sz="0" w:space="0" w:color="auto"/>
                          </w:divBdr>
                        </w:div>
                      </w:divsChild>
                    </w:div>
                    <w:div w:id="204222656">
                      <w:marLeft w:val="0"/>
                      <w:marRight w:val="0"/>
                      <w:marTop w:val="0"/>
                      <w:marBottom w:val="0"/>
                      <w:divBdr>
                        <w:top w:val="none" w:sz="0" w:space="0" w:color="auto"/>
                        <w:left w:val="none" w:sz="0" w:space="0" w:color="auto"/>
                        <w:bottom w:val="none" w:sz="0" w:space="0" w:color="auto"/>
                        <w:right w:val="none" w:sz="0" w:space="0" w:color="auto"/>
                      </w:divBdr>
                      <w:divsChild>
                        <w:div w:id="75173933">
                          <w:marLeft w:val="0"/>
                          <w:marRight w:val="0"/>
                          <w:marTop w:val="0"/>
                          <w:marBottom w:val="0"/>
                          <w:divBdr>
                            <w:top w:val="none" w:sz="0" w:space="0" w:color="auto"/>
                            <w:left w:val="none" w:sz="0" w:space="0" w:color="auto"/>
                            <w:bottom w:val="none" w:sz="0" w:space="0" w:color="auto"/>
                            <w:right w:val="none" w:sz="0" w:space="0" w:color="auto"/>
                          </w:divBdr>
                        </w:div>
                      </w:divsChild>
                    </w:div>
                    <w:div w:id="1465848959">
                      <w:marLeft w:val="0"/>
                      <w:marRight w:val="0"/>
                      <w:marTop w:val="0"/>
                      <w:marBottom w:val="0"/>
                      <w:divBdr>
                        <w:top w:val="none" w:sz="0" w:space="0" w:color="auto"/>
                        <w:left w:val="none" w:sz="0" w:space="0" w:color="auto"/>
                        <w:bottom w:val="none" w:sz="0" w:space="0" w:color="auto"/>
                        <w:right w:val="none" w:sz="0" w:space="0" w:color="auto"/>
                      </w:divBdr>
                      <w:divsChild>
                        <w:div w:id="1804931157">
                          <w:marLeft w:val="0"/>
                          <w:marRight w:val="0"/>
                          <w:marTop w:val="0"/>
                          <w:marBottom w:val="0"/>
                          <w:divBdr>
                            <w:top w:val="none" w:sz="0" w:space="0" w:color="auto"/>
                            <w:left w:val="none" w:sz="0" w:space="0" w:color="auto"/>
                            <w:bottom w:val="none" w:sz="0" w:space="0" w:color="auto"/>
                            <w:right w:val="none" w:sz="0" w:space="0" w:color="auto"/>
                          </w:divBdr>
                          <w:divsChild>
                            <w:div w:id="1738236337">
                              <w:marLeft w:val="0"/>
                              <w:marRight w:val="0"/>
                              <w:marTop w:val="0"/>
                              <w:marBottom w:val="0"/>
                              <w:divBdr>
                                <w:top w:val="none" w:sz="0" w:space="0" w:color="auto"/>
                                <w:left w:val="none" w:sz="0" w:space="0" w:color="auto"/>
                                <w:bottom w:val="none" w:sz="0" w:space="0" w:color="auto"/>
                                <w:right w:val="none" w:sz="0" w:space="0" w:color="auto"/>
                              </w:divBdr>
                              <w:divsChild>
                                <w:div w:id="10293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90158">
                          <w:marLeft w:val="0"/>
                          <w:marRight w:val="0"/>
                          <w:marTop w:val="0"/>
                          <w:marBottom w:val="0"/>
                          <w:divBdr>
                            <w:top w:val="none" w:sz="0" w:space="0" w:color="auto"/>
                            <w:left w:val="none" w:sz="0" w:space="0" w:color="auto"/>
                            <w:bottom w:val="none" w:sz="0" w:space="0" w:color="auto"/>
                            <w:right w:val="none" w:sz="0" w:space="0" w:color="auto"/>
                          </w:divBdr>
                          <w:divsChild>
                            <w:div w:id="309864753">
                              <w:marLeft w:val="0"/>
                              <w:marRight w:val="0"/>
                              <w:marTop w:val="0"/>
                              <w:marBottom w:val="0"/>
                              <w:divBdr>
                                <w:top w:val="none" w:sz="0" w:space="0" w:color="auto"/>
                                <w:left w:val="none" w:sz="0" w:space="0" w:color="auto"/>
                                <w:bottom w:val="none" w:sz="0" w:space="0" w:color="auto"/>
                                <w:right w:val="none" w:sz="0" w:space="0" w:color="auto"/>
                              </w:divBdr>
                            </w:div>
                          </w:divsChild>
                        </w:div>
                        <w:div w:id="1157039347">
                          <w:marLeft w:val="0"/>
                          <w:marRight w:val="0"/>
                          <w:marTop w:val="0"/>
                          <w:marBottom w:val="0"/>
                          <w:divBdr>
                            <w:top w:val="none" w:sz="0" w:space="0" w:color="auto"/>
                            <w:left w:val="none" w:sz="0" w:space="0" w:color="auto"/>
                            <w:bottom w:val="none" w:sz="0" w:space="0" w:color="auto"/>
                            <w:right w:val="none" w:sz="0" w:space="0" w:color="auto"/>
                          </w:divBdr>
                          <w:divsChild>
                            <w:div w:id="1397168188">
                              <w:marLeft w:val="0"/>
                              <w:marRight w:val="0"/>
                              <w:marTop w:val="0"/>
                              <w:marBottom w:val="0"/>
                              <w:divBdr>
                                <w:top w:val="none" w:sz="0" w:space="0" w:color="auto"/>
                                <w:left w:val="none" w:sz="0" w:space="0" w:color="auto"/>
                                <w:bottom w:val="none" w:sz="0" w:space="0" w:color="auto"/>
                                <w:right w:val="none" w:sz="0" w:space="0" w:color="auto"/>
                              </w:divBdr>
                            </w:div>
                          </w:divsChild>
                        </w:div>
                        <w:div w:id="1911426825">
                          <w:marLeft w:val="0"/>
                          <w:marRight w:val="0"/>
                          <w:marTop w:val="0"/>
                          <w:marBottom w:val="0"/>
                          <w:divBdr>
                            <w:top w:val="none" w:sz="0" w:space="0" w:color="auto"/>
                            <w:left w:val="none" w:sz="0" w:space="0" w:color="auto"/>
                            <w:bottom w:val="none" w:sz="0" w:space="0" w:color="auto"/>
                            <w:right w:val="none" w:sz="0" w:space="0" w:color="auto"/>
                          </w:divBdr>
                          <w:divsChild>
                            <w:div w:id="20088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70047">
                      <w:marLeft w:val="0"/>
                      <w:marRight w:val="0"/>
                      <w:marTop w:val="0"/>
                      <w:marBottom w:val="0"/>
                      <w:divBdr>
                        <w:top w:val="none" w:sz="0" w:space="0" w:color="auto"/>
                        <w:left w:val="none" w:sz="0" w:space="0" w:color="auto"/>
                        <w:bottom w:val="none" w:sz="0" w:space="0" w:color="auto"/>
                        <w:right w:val="none" w:sz="0" w:space="0" w:color="auto"/>
                      </w:divBdr>
                    </w:div>
                    <w:div w:id="634677508">
                      <w:marLeft w:val="0"/>
                      <w:marRight w:val="0"/>
                      <w:marTop w:val="0"/>
                      <w:marBottom w:val="0"/>
                      <w:divBdr>
                        <w:top w:val="none" w:sz="0" w:space="0" w:color="auto"/>
                        <w:left w:val="none" w:sz="0" w:space="0" w:color="auto"/>
                        <w:bottom w:val="none" w:sz="0" w:space="0" w:color="auto"/>
                        <w:right w:val="none" w:sz="0" w:space="0" w:color="auto"/>
                      </w:divBdr>
                      <w:divsChild>
                        <w:div w:id="1488475581">
                          <w:marLeft w:val="0"/>
                          <w:marRight w:val="0"/>
                          <w:marTop w:val="0"/>
                          <w:marBottom w:val="0"/>
                          <w:divBdr>
                            <w:top w:val="none" w:sz="0" w:space="0" w:color="auto"/>
                            <w:left w:val="none" w:sz="0" w:space="0" w:color="auto"/>
                            <w:bottom w:val="none" w:sz="0" w:space="0" w:color="auto"/>
                            <w:right w:val="none" w:sz="0" w:space="0" w:color="auto"/>
                          </w:divBdr>
                          <w:divsChild>
                            <w:div w:id="1742173408">
                              <w:marLeft w:val="0"/>
                              <w:marRight w:val="0"/>
                              <w:marTop w:val="0"/>
                              <w:marBottom w:val="0"/>
                              <w:divBdr>
                                <w:top w:val="none" w:sz="0" w:space="0" w:color="auto"/>
                                <w:left w:val="none" w:sz="0" w:space="0" w:color="auto"/>
                                <w:bottom w:val="none" w:sz="0" w:space="0" w:color="auto"/>
                                <w:right w:val="none" w:sz="0" w:space="0" w:color="auto"/>
                              </w:divBdr>
                            </w:div>
                          </w:divsChild>
                        </w:div>
                        <w:div w:id="678433027">
                          <w:marLeft w:val="0"/>
                          <w:marRight w:val="0"/>
                          <w:marTop w:val="0"/>
                          <w:marBottom w:val="0"/>
                          <w:divBdr>
                            <w:top w:val="none" w:sz="0" w:space="0" w:color="auto"/>
                            <w:left w:val="none" w:sz="0" w:space="0" w:color="auto"/>
                            <w:bottom w:val="none" w:sz="0" w:space="0" w:color="auto"/>
                            <w:right w:val="none" w:sz="0" w:space="0" w:color="auto"/>
                          </w:divBdr>
                          <w:divsChild>
                            <w:div w:id="1672680003">
                              <w:marLeft w:val="0"/>
                              <w:marRight w:val="0"/>
                              <w:marTop w:val="0"/>
                              <w:marBottom w:val="0"/>
                              <w:divBdr>
                                <w:top w:val="none" w:sz="0" w:space="0" w:color="auto"/>
                                <w:left w:val="none" w:sz="0" w:space="0" w:color="auto"/>
                                <w:bottom w:val="none" w:sz="0" w:space="0" w:color="auto"/>
                                <w:right w:val="none" w:sz="0" w:space="0" w:color="auto"/>
                              </w:divBdr>
                            </w:div>
                            <w:div w:id="75146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133584">
      <w:bodyDiv w:val="1"/>
      <w:marLeft w:val="0"/>
      <w:marRight w:val="0"/>
      <w:marTop w:val="0"/>
      <w:marBottom w:val="0"/>
      <w:divBdr>
        <w:top w:val="none" w:sz="0" w:space="0" w:color="auto"/>
        <w:left w:val="none" w:sz="0" w:space="0" w:color="auto"/>
        <w:bottom w:val="none" w:sz="0" w:space="0" w:color="auto"/>
        <w:right w:val="none" w:sz="0" w:space="0" w:color="auto"/>
      </w:divBdr>
      <w:divsChild>
        <w:div w:id="2080133806">
          <w:marLeft w:val="0"/>
          <w:marRight w:val="0"/>
          <w:marTop w:val="0"/>
          <w:marBottom w:val="0"/>
          <w:divBdr>
            <w:top w:val="none" w:sz="0" w:space="0" w:color="auto"/>
            <w:left w:val="none" w:sz="0" w:space="0" w:color="auto"/>
            <w:bottom w:val="none" w:sz="0" w:space="0" w:color="auto"/>
            <w:right w:val="none" w:sz="0" w:space="0" w:color="auto"/>
          </w:divBdr>
          <w:divsChild>
            <w:div w:id="1847286763">
              <w:marLeft w:val="0"/>
              <w:marRight w:val="0"/>
              <w:marTop w:val="0"/>
              <w:marBottom w:val="0"/>
              <w:divBdr>
                <w:top w:val="none" w:sz="0" w:space="0" w:color="auto"/>
                <w:left w:val="none" w:sz="0" w:space="0" w:color="auto"/>
                <w:bottom w:val="none" w:sz="0" w:space="0" w:color="auto"/>
                <w:right w:val="none" w:sz="0" w:space="0" w:color="auto"/>
              </w:divBdr>
              <w:divsChild>
                <w:div w:id="1940720206">
                  <w:marLeft w:val="0"/>
                  <w:marRight w:val="0"/>
                  <w:marTop w:val="0"/>
                  <w:marBottom w:val="0"/>
                  <w:divBdr>
                    <w:top w:val="none" w:sz="0" w:space="0" w:color="auto"/>
                    <w:left w:val="none" w:sz="0" w:space="0" w:color="auto"/>
                    <w:bottom w:val="none" w:sz="0" w:space="0" w:color="auto"/>
                    <w:right w:val="none" w:sz="0" w:space="0" w:color="auto"/>
                  </w:divBdr>
                  <w:divsChild>
                    <w:div w:id="530998929">
                      <w:marLeft w:val="0"/>
                      <w:marRight w:val="0"/>
                      <w:marTop w:val="0"/>
                      <w:marBottom w:val="0"/>
                      <w:divBdr>
                        <w:top w:val="none" w:sz="0" w:space="0" w:color="auto"/>
                        <w:left w:val="none" w:sz="0" w:space="0" w:color="auto"/>
                        <w:bottom w:val="none" w:sz="0" w:space="0" w:color="auto"/>
                        <w:right w:val="none" w:sz="0" w:space="0" w:color="auto"/>
                      </w:divBdr>
                      <w:divsChild>
                        <w:div w:id="41830666">
                          <w:marLeft w:val="0"/>
                          <w:marRight w:val="0"/>
                          <w:marTop w:val="0"/>
                          <w:marBottom w:val="0"/>
                          <w:divBdr>
                            <w:top w:val="none" w:sz="0" w:space="0" w:color="auto"/>
                            <w:left w:val="none" w:sz="0" w:space="0" w:color="auto"/>
                            <w:bottom w:val="none" w:sz="0" w:space="0" w:color="auto"/>
                            <w:right w:val="none" w:sz="0" w:space="0" w:color="auto"/>
                          </w:divBdr>
                        </w:div>
                      </w:divsChild>
                    </w:div>
                    <w:div w:id="1528906512">
                      <w:marLeft w:val="0"/>
                      <w:marRight w:val="0"/>
                      <w:marTop w:val="0"/>
                      <w:marBottom w:val="0"/>
                      <w:divBdr>
                        <w:top w:val="none" w:sz="0" w:space="0" w:color="auto"/>
                        <w:left w:val="none" w:sz="0" w:space="0" w:color="auto"/>
                        <w:bottom w:val="none" w:sz="0" w:space="0" w:color="auto"/>
                        <w:right w:val="none" w:sz="0" w:space="0" w:color="auto"/>
                      </w:divBdr>
                      <w:divsChild>
                        <w:div w:id="1546025321">
                          <w:marLeft w:val="0"/>
                          <w:marRight w:val="0"/>
                          <w:marTop w:val="0"/>
                          <w:marBottom w:val="0"/>
                          <w:divBdr>
                            <w:top w:val="none" w:sz="0" w:space="0" w:color="auto"/>
                            <w:left w:val="none" w:sz="0" w:space="0" w:color="auto"/>
                            <w:bottom w:val="none" w:sz="0" w:space="0" w:color="auto"/>
                            <w:right w:val="none" w:sz="0" w:space="0" w:color="auto"/>
                          </w:divBdr>
                        </w:div>
                      </w:divsChild>
                    </w:div>
                    <w:div w:id="479731774">
                      <w:marLeft w:val="0"/>
                      <w:marRight w:val="0"/>
                      <w:marTop w:val="0"/>
                      <w:marBottom w:val="0"/>
                      <w:divBdr>
                        <w:top w:val="none" w:sz="0" w:space="0" w:color="auto"/>
                        <w:left w:val="none" w:sz="0" w:space="0" w:color="auto"/>
                        <w:bottom w:val="none" w:sz="0" w:space="0" w:color="auto"/>
                        <w:right w:val="none" w:sz="0" w:space="0" w:color="auto"/>
                      </w:divBdr>
                      <w:divsChild>
                        <w:div w:id="1716857286">
                          <w:marLeft w:val="0"/>
                          <w:marRight w:val="0"/>
                          <w:marTop w:val="0"/>
                          <w:marBottom w:val="0"/>
                          <w:divBdr>
                            <w:top w:val="none" w:sz="0" w:space="0" w:color="auto"/>
                            <w:left w:val="none" w:sz="0" w:space="0" w:color="auto"/>
                            <w:bottom w:val="none" w:sz="0" w:space="0" w:color="auto"/>
                            <w:right w:val="none" w:sz="0" w:space="0" w:color="auto"/>
                          </w:divBdr>
                        </w:div>
                      </w:divsChild>
                    </w:div>
                    <w:div w:id="438182826">
                      <w:marLeft w:val="0"/>
                      <w:marRight w:val="0"/>
                      <w:marTop w:val="0"/>
                      <w:marBottom w:val="0"/>
                      <w:divBdr>
                        <w:top w:val="none" w:sz="0" w:space="0" w:color="auto"/>
                        <w:left w:val="none" w:sz="0" w:space="0" w:color="auto"/>
                        <w:bottom w:val="none" w:sz="0" w:space="0" w:color="auto"/>
                        <w:right w:val="none" w:sz="0" w:space="0" w:color="auto"/>
                      </w:divBdr>
                      <w:divsChild>
                        <w:div w:id="1838615073">
                          <w:marLeft w:val="0"/>
                          <w:marRight w:val="0"/>
                          <w:marTop w:val="0"/>
                          <w:marBottom w:val="0"/>
                          <w:divBdr>
                            <w:top w:val="none" w:sz="0" w:space="0" w:color="auto"/>
                            <w:left w:val="none" w:sz="0" w:space="0" w:color="auto"/>
                            <w:bottom w:val="none" w:sz="0" w:space="0" w:color="auto"/>
                            <w:right w:val="none" w:sz="0" w:space="0" w:color="auto"/>
                          </w:divBdr>
                        </w:div>
                      </w:divsChild>
                    </w:div>
                    <w:div w:id="424107486">
                      <w:marLeft w:val="0"/>
                      <w:marRight w:val="0"/>
                      <w:marTop w:val="0"/>
                      <w:marBottom w:val="0"/>
                      <w:divBdr>
                        <w:top w:val="none" w:sz="0" w:space="0" w:color="auto"/>
                        <w:left w:val="none" w:sz="0" w:space="0" w:color="auto"/>
                        <w:bottom w:val="none" w:sz="0" w:space="0" w:color="auto"/>
                        <w:right w:val="none" w:sz="0" w:space="0" w:color="auto"/>
                      </w:divBdr>
                      <w:divsChild>
                        <w:div w:id="1417752700">
                          <w:marLeft w:val="0"/>
                          <w:marRight w:val="0"/>
                          <w:marTop w:val="0"/>
                          <w:marBottom w:val="0"/>
                          <w:divBdr>
                            <w:top w:val="none" w:sz="0" w:space="0" w:color="auto"/>
                            <w:left w:val="none" w:sz="0" w:space="0" w:color="auto"/>
                            <w:bottom w:val="none" w:sz="0" w:space="0" w:color="auto"/>
                            <w:right w:val="none" w:sz="0" w:space="0" w:color="auto"/>
                          </w:divBdr>
                        </w:div>
                      </w:divsChild>
                    </w:div>
                    <w:div w:id="1050767539">
                      <w:marLeft w:val="0"/>
                      <w:marRight w:val="0"/>
                      <w:marTop w:val="0"/>
                      <w:marBottom w:val="0"/>
                      <w:divBdr>
                        <w:top w:val="none" w:sz="0" w:space="0" w:color="auto"/>
                        <w:left w:val="none" w:sz="0" w:space="0" w:color="auto"/>
                        <w:bottom w:val="none" w:sz="0" w:space="0" w:color="auto"/>
                        <w:right w:val="none" w:sz="0" w:space="0" w:color="auto"/>
                      </w:divBdr>
                      <w:divsChild>
                        <w:div w:id="1004361522">
                          <w:marLeft w:val="0"/>
                          <w:marRight w:val="0"/>
                          <w:marTop w:val="0"/>
                          <w:marBottom w:val="0"/>
                          <w:divBdr>
                            <w:top w:val="none" w:sz="0" w:space="0" w:color="auto"/>
                            <w:left w:val="none" w:sz="0" w:space="0" w:color="auto"/>
                            <w:bottom w:val="none" w:sz="0" w:space="0" w:color="auto"/>
                            <w:right w:val="none" w:sz="0" w:space="0" w:color="auto"/>
                          </w:divBdr>
                        </w:div>
                      </w:divsChild>
                    </w:div>
                    <w:div w:id="266279994">
                      <w:marLeft w:val="0"/>
                      <w:marRight w:val="0"/>
                      <w:marTop w:val="0"/>
                      <w:marBottom w:val="0"/>
                      <w:divBdr>
                        <w:top w:val="none" w:sz="0" w:space="0" w:color="auto"/>
                        <w:left w:val="none" w:sz="0" w:space="0" w:color="auto"/>
                        <w:bottom w:val="none" w:sz="0" w:space="0" w:color="auto"/>
                        <w:right w:val="none" w:sz="0" w:space="0" w:color="auto"/>
                      </w:divBdr>
                      <w:divsChild>
                        <w:div w:id="657466134">
                          <w:marLeft w:val="0"/>
                          <w:marRight w:val="0"/>
                          <w:marTop w:val="0"/>
                          <w:marBottom w:val="0"/>
                          <w:divBdr>
                            <w:top w:val="none" w:sz="0" w:space="0" w:color="auto"/>
                            <w:left w:val="none" w:sz="0" w:space="0" w:color="auto"/>
                            <w:bottom w:val="none" w:sz="0" w:space="0" w:color="auto"/>
                            <w:right w:val="none" w:sz="0" w:space="0" w:color="auto"/>
                          </w:divBdr>
                        </w:div>
                      </w:divsChild>
                    </w:div>
                    <w:div w:id="21789918">
                      <w:marLeft w:val="0"/>
                      <w:marRight w:val="0"/>
                      <w:marTop w:val="0"/>
                      <w:marBottom w:val="0"/>
                      <w:divBdr>
                        <w:top w:val="none" w:sz="0" w:space="0" w:color="auto"/>
                        <w:left w:val="none" w:sz="0" w:space="0" w:color="auto"/>
                        <w:bottom w:val="none" w:sz="0" w:space="0" w:color="auto"/>
                        <w:right w:val="none" w:sz="0" w:space="0" w:color="auto"/>
                      </w:divBdr>
                      <w:divsChild>
                        <w:div w:id="1315064517">
                          <w:marLeft w:val="0"/>
                          <w:marRight w:val="0"/>
                          <w:marTop w:val="0"/>
                          <w:marBottom w:val="0"/>
                          <w:divBdr>
                            <w:top w:val="none" w:sz="0" w:space="0" w:color="auto"/>
                            <w:left w:val="none" w:sz="0" w:space="0" w:color="auto"/>
                            <w:bottom w:val="none" w:sz="0" w:space="0" w:color="auto"/>
                            <w:right w:val="none" w:sz="0" w:space="0" w:color="auto"/>
                          </w:divBdr>
                        </w:div>
                      </w:divsChild>
                    </w:div>
                    <w:div w:id="1213536052">
                      <w:marLeft w:val="0"/>
                      <w:marRight w:val="0"/>
                      <w:marTop w:val="0"/>
                      <w:marBottom w:val="0"/>
                      <w:divBdr>
                        <w:top w:val="none" w:sz="0" w:space="0" w:color="auto"/>
                        <w:left w:val="none" w:sz="0" w:space="0" w:color="auto"/>
                        <w:bottom w:val="none" w:sz="0" w:space="0" w:color="auto"/>
                        <w:right w:val="none" w:sz="0" w:space="0" w:color="auto"/>
                      </w:divBdr>
                      <w:divsChild>
                        <w:div w:id="2131973988">
                          <w:marLeft w:val="0"/>
                          <w:marRight w:val="0"/>
                          <w:marTop w:val="0"/>
                          <w:marBottom w:val="0"/>
                          <w:divBdr>
                            <w:top w:val="none" w:sz="0" w:space="0" w:color="auto"/>
                            <w:left w:val="none" w:sz="0" w:space="0" w:color="auto"/>
                            <w:bottom w:val="none" w:sz="0" w:space="0" w:color="auto"/>
                            <w:right w:val="none" w:sz="0" w:space="0" w:color="auto"/>
                          </w:divBdr>
                        </w:div>
                      </w:divsChild>
                    </w:div>
                    <w:div w:id="1527404013">
                      <w:marLeft w:val="0"/>
                      <w:marRight w:val="0"/>
                      <w:marTop w:val="0"/>
                      <w:marBottom w:val="0"/>
                      <w:divBdr>
                        <w:top w:val="none" w:sz="0" w:space="0" w:color="auto"/>
                        <w:left w:val="none" w:sz="0" w:space="0" w:color="auto"/>
                        <w:bottom w:val="none" w:sz="0" w:space="0" w:color="auto"/>
                        <w:right w:val="none" w:sz="0" w:space="0" w:color="auto"/>
                      </w:divBdr>
                      <w:divsChild>
                        <w:div w:id="1071543500">
                          <w:marLeft w:val="0"/>
                          <w:marRight w:val="0"/>
                          <w:marTop w:val="0"/>
                          <w:marBottom w:val="0"/>
                          <w:divBdr>
                            <w:top w:val="none" w:sz="0" w:space="0" w:color="auto"/>
                            <w:left w:val="none" w:sz="0" w:space="0" w:color="auto"/>
                            <w:bottom w:val="none" w:sz="0" w:space="0" w:color="auto"/>
                            <w:right w:val="none" w:sz="0" w:space="0" w:color="auto"/>
                          </w:divBdr>
                        </w:div>
                      </w:divsChild>
                    </w:div>
                    <w:div w:id="1513372607">
                      <w:marLeft w:val="0"/>
                      <w:marRight w:val="0"/>
                      <w:marTop w:val="0"/>
                      <w:marBottom w:val="0"/>
                      <w:divBdr>
                        <w:top w:val="none" w:sz="0" w:space="0" w:color="auto"/>
                        <w:left w:val="none" w:sz="0" w:space="0" w:color="auto"/>
                        <w:bottom w:val="none" w:sz="0" w:space="0" w:color="auto"/>
                        <w:right w:val="none" w:sz="0" w:space="0" w:color="auto"/>
                      </w:divBdr>
                      <w:divsChild>
                        <w:div w:id="384303274">
                          <w:marLeft w:val="0"/>
                          <w:marRight w:val="0"/>
                          <w:marTop w:val="0"/>
                          <w:marBottom w:val="0"/>
                          <w:divBdr>
                            <w:top w:val="none" w:sz="0" w:space="0" w:color="auto"/>
                            <w:left w:val="none" w:sz="0" w:space="0" w:color="auto"/>
                            <w:bottom w:val="none" w:sz="0" w:space="0" w:color="auto"/>
                            <w:right w:val="none" w:sz="0" w:space="0" w:color="auto"/>
                          </w:divBdr>
                          <w:divsChild>
                            <w:div w:id="376049225">
                              <w:marLeft w:val="0"/>
                              <w:marRight w:val="0"/>
                              <w:marTop w:val="0"/>
                              <w:marBottom w:val="0"/>
                              <w:divBdr>
                                <w:top w:val="none" w:sz="0" w:space="0" w:color="auto"/>
                                <w:left w:val="none" w:sz="0" w:space="0" w:color="auto"/>
                                <w:bottom w:val="none" w:sz="0" w:space="0" w:color="auto"/>
                                <w:right w:val="none" w:sz="0" w:space="0" w:color="auto"/>
                              </w:divBdr>
                            </w:div>
                          </w:divsChild>
                        </w:div>
                        <w:div w:id="980117056">
                          <w:marLeft w:val="0"/>
                          <w:marRight w:val="0"/>
                          <w:marTop w:val="0"/>
                          <w:marBottom w:val="0"/>
                          <w:divBdr>
                            <w:top w:val="none" w:sz="0" w:space="0" w:color="auto"/>
                            <w:left w:val="none" w:sz="0" w:space="0" w:color="auto"/>
                            <w:bottom w:val="none" w:sz="0" w:space="0" w:color="auto"/>
                            <w:right w:val="none" w:sz="0" w:space="0" w:color="auto"/>
                          </w:divBdr>
                          <w:divsChild>
                            <w:div w:id="262567601">
                              <w:marLeft w:val="0"/>
                              <w:marRight w:val="0"/>
                              <w:marTop w:val="0"/>
                              <w:marBottom w:val="0"/>
                              <w:divBdr>
                                <w:top w:val="none" w:sz="0" w:space="0" w:color="auto"/>
                                <w:left w:val="none" w:sz="0" w:space="0" w:color="auto"/>
                                <w:bottom w:val="none" w:sz="0" w:space="0" w:color="auto"/>
                                <w:right w:val="none" w:sz="0" w:space="0" w:color="auto"/>
                              </w:divBdr>
                            </w:div>
                            <w:div w:id="5699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157">
                      <w:marLeft w:val="0"/>
                      <w:marRight w:val="0"/>
                      <w:marTop w:val="0"/>
                      <w:marBottom w:val="0"/>
                      <w:divBdr>
                        <w:top w:val="none" w:sz="0" w:space="0" w:color="auto"/>
                        <w:left w:val="none" w:sz="0" w:space="0" w:color="auto"/>
                        <w:bottom w:val="none" w:sz="0" w:space="0" w:color="auto"/>
                        <w:right w:val="none" w:sz="0" w:space="0" w:color="auto"/>
                      </w:divBdr>
                      <w:divsChild>
                        <w:div w:id="1671592361">
                          <w:marLeft w:val="0"/>
                          <w:marRight w:val="0"/>
                          <w:marTop w:val="0"/>
                          <w:marBottom w:val="0"/>
                          <w:divBdr>
                            <w:top w:val="none" w:sz="0" w:space="0" w:color="auto"/>
                            <w:left w:val="none" w:sz="0" w:space="0" w:color="auto"/>
                            <w:bottom w:val="none" w:sz="0" w:space="0" w:color="auto"/>
                            <w:right w:val="none" w:sz="0" w:space="0" w:color="auto"/>
                          </w:divBdr>
                          <w:divsChild>
                            <w:div w:id="728655842">
                              <w:marLeft w:val="0"/>
                              <w:marRight w:val="0"/>
                              <w:marTop w:val="0"/>
                              <w:marBottom w:val="0"/>
                              <w:divBdr>
                                <w:top w:val="none" w:sz="0" w:space="0" w:color="auto"/>
                                <w:left w:val="none" w:sz="0" w:space="0" w:color="auto"/>
                                <w:bottom w:val="none" w:sz="0" w:space="0" w:color="auto"/>
                                <w:right w:val="none" w:sz="0" w:space="0" w:color="auto"/>
                              </w:divBdr>
                            </w:div>
                          </w:divsChild>
                        </w:div>
                        <w:div w:id="1634023046">
                          <w:marLeft w:val="0"/>
                          <w:marRight w:val="0"/>
                          <w:marTop w:val="0"/>
                          <w:marBottom w:val="0"/>
                          <w:divBdr>
                            <w:top w:val="none" w:sz="0" w:space="0" w:color="auto"/>
                            <w:left w:val="none" w:sz="0" w:space="0" w:color="auto"/>
                            <w:bottom w:val="none" w:sz="0" w:space="0" w:color="auto"/>
                            <w:right w:val="none" w:sz="0" w:space="0" w:color="auto"/>
                          </w:divBdr>
                          <w:divsChild>
                            <w:div w:id="1875194224">
                              <w:marLeft w:val="0"/>
                              <w:marRight w:val="0"/>
                              <w:marTop w:val="0"/>
                              <w:marBottom w:val="0"/>
                              <w:divBdr>
                                <w:top w:val="none" w:sz="0" w:space="0" w:color="auto"/>
                                <w:left w:val="none" w:sz="0" w:space="0" w:color="auto"/>
                                <w:bottom w:val="none" w:sz="0" w:space="0" w:color="auto"/>
                                <w:right w:val="none" w:sz="0" w:space="0" w:color="auto"/>
                              </w:divBdr>
                            </w:div>
                            <w:div w:id="6189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967857">
                      <w:marLeft w:val="0"/>
                      <w:marRight w:val="0"/>
                      <w:marTop w:val="0"/>
                      <w:marBottom w:val="0"/>
                      <w:divBdr>
                        <w:top w:val="none" w:sz="0" w:space="0" w:color="auto"/>
                        <w:left w:val="none" w:sz="0" w:space="0" w:color="auto"/>
                        <w:bottom w:val="none" w:sz="0" w:space="0" w:color="auto"/>
                        <w:right w:val="none" w:sz="0" w:space="0" w:color="auto"/>
                      </w:divBdr>
                      <w:divsChild>
                        <w:div w:id="1472554844">
                          <w:marLeft w:val="0"/>
                          <w:marRight w:val="0"/>
                          <w:marTop w:val="0"/>
                          <w:marBottom w:val="0"/>
                          <w:divBdr>
                            <w:top w:val="none" w:sz="0" w:space="0" w:color="auto"/>
                            <w:left w:val="none" w:sz="0" w:space="0" w:color="auto"/>
                            <w:bottom w:val="none" w:sz="0" w:space="0" w:color="auto"/>
                            <w:right w:val="none" w:sz="0" w:space="0" w:color="auto"/>
                          </w:divBdr>
                          <w:divsChild>
                            <w:div w:id="1505319621">
                              <w:marLeft w:val="0"/>
                              <w:marRight w:val="0"/>
                              <w:marTop w:val="0"/>
                              <w:marBottom w:val="0"/>
                              <w:divBdr>
                                <w:top w:val="none" w:sz="0" w:space="0" w:color="auto"/>
                                <w:left w:val="none" w:sz="0" w:space="0" w:color="auto"/>
                                <w:bottom w:val="none" w:sz="0" w:space="0" w:color="auto"/>
                                <w:right w:val="none" w:sz="0" w:space="0" w:color="auto"/>
                              </w:divBdr>
                            </w:div>
                          </w:divsChild>
                        </w:div>
                        <w:div w:id="2069959156">
                          <w:marLeft w:val="0"/>
                          <w:marRight w:val="0"/>
                          <w:marTop w:val="0"/>
                          <w:marBottom w:val="0"/>
                          <w:divBdr>
                            <w:top w:val="none" w:sz="0" w:space="0" w:color="auto"/>
                            <w:left w:val="none" w:sz="0" w:space="0" w:color="auto"/>
                            <w:bottom w:val="none" w:sz="0" w:space="0" w:color="auto"/>
                            <w:right w:val="none" w:sz="0" w:space="0" w:color="auto"/>
                          </w:divBdr>
                          <w:divsChild>
                            <w:div w:id="1611283153">
                              <w:marLeft w:val="0"/>
                              <w:marRight w:val="0"/>
                              <w:marTop w:val="0"/>
                              <w:marBottom w:val="0"/>
                              <w:divBdr>
                                <w:top w:val="none" w:sz="0" w:space="0" w:color="auto"/>
                                <w:left w:val="none" w:sz="0" w:space="0" w:color="auto"/>
                                <w:bottom w:val="none" w:sz="0" w:space="0" w:color="auto"/>
                                <w:right w:val="none" w:sz="0" w:space="0" w:color="auto"/>
                              </w:divBdr>
                            </w:div>
                          </w:divsChild>
                        </w:div>
                        <w:div w:id="2019429987">
                          <w:marLeft w:val="0"/>
                          <w:marRight w:val="0"/>
                          <w:marTop w:val="0"/>
                          <w:marBottom w:val="0"/>
                          <w:divBdr>
                            <w:top w:val="none" w:sz="0" w:space="0" w:color="auto"/>
                            <w:left w:val="none" w:sz="0" w:space="0" w:color="auto"/>
                            <w:bottom w:val="none" w:sz="0" w:space="0" w:color="auto"/>
                            <w:right w:val="none" w:sz="0" w:space="0" w:color="auto"/>
                          </w:divBdr>
                          <w:divsChild>
                            <w:div w:id="1044065710">
                              <w:marLeft w:val="0"/>
                              <w:marRight w:val="0"/>
                              <w:marTop w:val="0"/>
                              <w:marBottom w:val="0"/>
                              <w:divBdr>
                                <w:top w:val="none" w:sz="0" w:space="0" w:color="auto"/>
                                <w:left w:val="none" w:sz="0" w:space="0" w:color="auto"/>
                                <w:bottom w:val="none" w:sz="0" w:space="0" w:color="auto"/>
                                <w:right w:val="none" w:sz="0" w:space="0" w:color="auto"/>
                              </w:divBdr>
                            </w:div>
                          </w:divsChild>
                        </w:div>
                        <w:div w:id="1605961444">
                          <w:marLeft w:val="0"/>
                          <w:marRight w:val="0"/>
                          <w:marTop w:val="0"/>
                          <w:marBottom w:val="0"/>
                          <w:divBdr>
                            <w:top w:val="none" w:sz="0" w:space="0" w:color="auto"/>
                            <w:left w:val="none" w:sz="0" w:space="0" w:color="auto"/>
                            <w:bottom w:val="none" w:sz="0" w:space="0" w:color="auto"/>
                            <w:right w:val="none" w:sz="0" w:space="0" w:color="auto"/>
                          </w:divBdr>
                          <w:divsChild>
                            <w:div w:id="98529871">
                              <w:marLeft w:val="0"/>
                              <w:marRight w:val="0"/>
                              <w:marTop w:val="0"/>
                              <w:marBottom w:val="0"/>
                              <w:divBdr>
                                <w:top w:val="none" w:sz="0" w:space="0" w:color="auto"/>
                                <w:left w:val="none" w:sz="0" w:space="0" w:color="auto"/>
                                <w:bottom w:val="none" w:sz="0" w:space="0" w:color="auto"/>
                                <w:right w:val="none" w:sz="0" w:space="0" w:color="auto"/>
                              </w:divBdr>
                            </w:div>
                          </w:divsChild>
                        </w:div>
                        <w:div w:id="652374245">
                          <w:marLeft w:val="0"/>
                          <w:marRight w:val="0"/>
                          <w:marTop w:val="0"/>
                          <w:marBottom w:val="0"/>
                          <w:divBdr>
                            <w:top w:val="none" w:sz="0" w:space="0" w:color="auto"/>
                            <w:left w:val="none" w:sz="0" w:space="0" w:color="auto"/>
                            <w:bottom w:val="none" w:sz="0" w:space="0" w:color="auto"/>
                            <w:right w:val="none" w:sz="0" w:space="0" w:color="auto"/>
                          </w:divBdr>
                          <w:divsChild>
                            <w:div w:id="18687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065260">
                      <w:marLeft w:val="0"/>
                      <w:marRight w:val="0"/>
                      <w:marTop w:val="0"/>
                      <w:marBottom w:val="0"/>
                      <w:divBdr>
                        <w:top w:val="none" w:sz="0" w:space="0" w:color="auto"/>
                        <w:left w:val="none" w:sz="0" w:space="0" w:color="auto"/>
                        <w:bottom w:val="none" w:sz="0" w:space="0" w:color="auto"/>
                        <w:right w:val="none" w:sz="0" w:space="0" w:color="auto"/>
                      </w:divBdr>
                      <w:divsChild>
                        <w:div w:id="159930289">
                          <w:marLeft w:val="0"/>
                          <w:marRight w:val="0"/>
                          <w:marTop w:val="0"/>
                          <w:marBottom w:val="0"/>
                          <w:divBdr>
                            <w:top w:val="none" w:sz="0" w:space="0" w:color="auto"/>
                            <w:left w:val="none" w:sz="0" w:space="0" w:color="auto"/>
                            <w:bottom w:val="none" w:sz="0" w:space="0" w:color="auto"/>
                            <w:right w:val="none" w:sz="0" w:space="0" w:color="auto"/>
                          </w:divBdr>
                          <w:divsChild>
                            <w:div w:id="1895770484">
                              <w:marLeft w:val="0"/>
                              <w:marRight w:val="0"/>
                              <w:marTop w:val="0"/>
                              <w:marBottom w:val="0"/>
                              <w:divBdr>
                                <w:top w:val="none" w:sz="0" w:space="0" w:color="auto"/>
                                <w:left w:val="none" w:sz="0" w:space="0" w:color="auto"/>
                                <w:bottom w:val="none" w:sz="0" w:space="0" w:color="auto"/>
                                <w:right w:val="none" w:sz="0" w:space="0" w:color="auto"/>
                              </w:divBdr>
                              <w:divsChild>
                                <w:div w:id="636762296">
                                  <w:marLeft w:val="0"/>
                                  <w:marRight w:val="0"/>
                                  <w:marTop w:val="0"/>
                                  <w:marBottom w:val="0"/>
                                  <w:divBdr>
                                    <w:top w:val="none" w:sz="0" w:space="0" w:color="auto"/>
                                    <w:left w:val="none" w:sz="0" w:space="0" w:color="auto"/>
                                    <w:bottom w:val="none" w:sz="0" w:space="0" w:color="auto"/>
                                    <w:right w:val="none" w:sz="0" w:space="0" w:color="auto"/>
                                  </w:divBdr>
                                </w:div>
                              </w:divsChild>
                            </w:div>
                            <w:div w:id="1426611619">
                              <w:marLeft w:val="0"/>
                              <w:marRight w:val="0"/>
                              <w:marTop w:val="0"/>
                              <w:marBottom w:val="0"/>
                              <w:divBdr>
                                <w:top w:val="none" w:sz="0" w:space="0" w:color="auto"/>
                                <w:left w:val="none" w:sz="0" w:space="0" w:color="auto"/>
                                <w:bottom w:val="none" w:sz="0" w:space="0" w:color="auto"/>
                                <w:right w:val="none" w:sz="0" w:space="0" w:color="auto"/>
                              </w:divBdr>
                              <w:divsChild>
                                <w:div w:id="1662615239">
                                  <w:marLeft w:val="0"/>
                                  <w:marRight w:val="0"/>
                                  <w:marTop w:val="0"/>
                                  <w:marBottom w:val="0"/>
                                  <w:divBdr>
                                    <w:top w:val="none" w:sz="0" w:space="0" w:color="auto"/>
                                    <w:left w:val="none" w:sz="0" w:space="0" w:color="auto"/>
                                    <w:bottom w:val="none" w:sz="0" w:space="0" w:color="auto"/>
                                    <w:right w:val="none" w:sz="0" w:space="0" w:color="auto"/>
                                  </w:divBdr>
                                </w:div>
                              </w:divsChild>
                            </w:div>
                            <w:div w:id="308173393">
                              <w:marLeft w:val="0"/>
                              <w:marRight w:val="0"/>
                              <w:marTop w:val="0"/>
                              <w:marBottom w:val="0"/>
                              <w:divBdr>
                                <w:top w:val="none" w:sz="0" w:space="0" w:color="auto"/>
                                <w:left w:val="none" w:sz="0" w:space="0" w:color="auto"/>
                                <w:bottom w:val="none" w:sz="0" w:space="0" w:color="auto"/>
                                <w:right w:val="none" w:sz="0" w:space="0" w:color="auto"/>
                              </w:divBdr>
                              <w:divsChild>
                                <w:div w:id="1382286490">
                                  <w:marLeft w:val="0"/>
                                  <w:marRight w:val="0"/>
                                  <w:marTop w:val="0"/>
                                  <w:marBottom w:val="0"/>
                                  <w:divBdr>
                                    <w:top w:val="none" w:sz="0" w:space="0" w:color="auto"/>
                                    <w:left w:val="none" w:sz="0" w:space="0" w:color="auto"/>
                                    <w:bottom w:val="none" w:sz="0" w:space="0" w:color="auto"/>
                                    <w:right w:val="none" w:sz="0" w:space="0" w:color="auto"/>
                                  </w:divBdr>
                                </w:div>
                              </w:divsChild>
                            </w:div>
                            <w:div w:id="1547985653">
                              <w:marLeft w:val="0"/>
                              <w:marRight w:val="0"/>
                              <w:marTop w:val="0"/>
                              <w:marBottom w:val="0"/>
                              <w:divBdr>
                                <w:top w:val="none" w:sz="0" w:space="0" w:color="auto"/>
                                <w:left w:val="none" w:sz="0" w:space="0" w:color="auto"/>
                                <w:bottom w:val="none" w:sz="0" w:space="0" w:color="auto"/>
                                <w:right w:val="none" w:sz="0" w:space="0" w:color="auto"/>
                              </w:divBdr>
                              <w:divsChild>
                                <w:div w:id="1983463474">
                                  <w:marLeft w:val="0"/>
                                  <w:marRight w:val="0"/>
                                  <w:marTop w:val="0"/>
                                  <w:marBottom w:val="0"/>
                                  <w:divBdr>
                                    <w:top w:val="none" w:sz="0" w:space="0" w:color="auto"/>
                                    <w:left w:val="none" w:sz="0" w:space="0" w:color="auto"/>
                                    <w:bottom w:val="none" w:sz="0" w:space="0" w:color="auto"/>
                                    <w:right w:val="none" w:sz="0" w:space="0" w:color="auto"/>
                                  </w:divBdr>
                                </w:div>
                              </w:divsChild>
                            </w:div>
                            <w:div w:id="1152019854">
                              <w:marLeft w:val="0"/>
                              <w:marRight w:val="0"/>
                              <w:marTop w:val="0"/>
                              <w:marBottom w:val="0"/>
                              <w:divBdr>
                                <w:top w:val="none" w:sz="0" w:space="0" w:color="auto"/>
                                <w:left w:val="none" w:sz="0" w:space="0" w:color="auto"/>
                                <w:bottom w:val="none" w:sz="0" w:space="0" w:color="auto"/>
                                <w:right w:val="none" w:sz="0" w:space="0" w:color="auto"/>
                              </w:divBdr>
                              <w:divsChild>
                                <w:div w:id="2080981979">
                                  <w:marLeft w:val="0"/>
                                  <w:marRight w:val="0"/>
                                  <w:marTop w:val="0"/>
                                  <w:marBottom w:val="0"/>
                                  <w:divBdr>
                                    <w:top w:val="none" w:sz="0" w:space="0" w:color="auto"/>
                                    <w:left w:val="none" w:sz="0" w:space="0" w:color="auto"/>
                                    <w:bottom w:val="none" w:sz="0" w:space="0" w:color="auto"/>
                                    <w:right w:val="none" w:sz="0" w:space="0" w:color="auto"/>
                                  </w:divBdr>
                                </w:div>
                              </w:divsChild>
                            </w:div>
                            <w:div w:id="1821118972">
                              <w:marLeft w:val="0"/>
                              <w:marRight w:val="0"/>
                              <w:marTop w:val="0"/>
                              <w:marBottom w:val="0"/>
                              <w:divBdr>
                                <w:top w:val="none" w:sz="0" w:space="0" w:color="auto"/>
                                <w:left w:val="none" w:sz="0" w:space="0" w:color="auto"/>
                                <w:bottom w:val="none" w:sz="0" w:space="0" w:color="auto"/>
                                <w:right w:val="none" w:sz="0" w:space="0" w:color="auto"/>
                              </w:divBdr>
                              <w:divsChild>
                                <w:div w:id="203615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81238">
                      <w:marLeft w:val="0"/>
                      <w:marRight w:val="0"/>
                      <w:marTop w:val="0"/>
                      <w:marBottom w:val="0"/>
                      <w:divBdr>
                        <w:top w:val="none" w:sz="0" w:space="0" w:color="auto"/>
                        <w:left w:val="none" w:sz="0" w:space="0" w:color="auto"/>
                        <w:bottom w:val="none" w:sz="0" w:space="0" w:color="auto"/>
                        <w:right w:val="none" w:sz="0" w:space="0" w:color="auto"/>
                      </w:divBdr>
                      <w:divsChild>
                        <w:div w:id="1676297608">
                          <w:marLeft w:val="0"/>
                          <w:marRight w:val="0"/>
                          <w:marTop w:val="0"/>
                          <w:marBottom w:val="0"/>
                          <w:divBdr>
                            <w:top w:val="none" w:sz="0" w:space="0" w:color="auto"/>
                            <w:left w:val="none" w:sz="0" w:space="0" w:color="auto"/>
                            <w:bottom w:val="none" w:sz="0" w:space="0" w:color="auto"/>
                            <w:right w:val="none" w:sz="0" w:space="0" w:color="auto"/>
                          </w:divBdr>
                        </w:div>
                      </w:divsChild>
                    </w:div>
                    <w:div w:id="134565046">
                      <w:marLeft w:val="0"/>
                      <w:marRight w:val="0"/>
                      <w:marTop w:val="0"/>
                      <w:marBottom w:val="0"/>
                      <w:divBdr>
                        <w:top w:val="none" w:sz="0" w:space="0" w:color="auto"/>
                        <w:left w:val="none" w:sz="0" w:space="0" w:color="auto"/>
                        <w:bottom w:val="none" w:sz="0" w:space="0" w:color="auto"/>
                        <w:right w:val="none" w:sz="0" w:space="0" w:color="auto"/>
                      </w:divBdr>
                      <w:divsChild>
                        <w:div w:id="154346762">
                          <w:marLeft w:val="0"/>
                          <w:marRight w:val="0"/>
                          <w:marTop w:val="0"/>
                          <w:marBottom w:val="0"/>
                          <w:divBdr>
                            <w:top w:val="none" w:sz="0" w:space="0" w:color="auto"/>
                            <w:left w:val="none" w:sz="0" w:space="0" w:color="auto"/>
                            <w:bottom w:val="none" w:sz="0" w:space="0" w:color="auto"/>
                            <w:right w:val="none" w:sz="0" w:space="0" w:color="auto"/>
                          </w:divBdr>
                        </w:div>
                      </w:divsChild>
                    </w:div>
                    <w:div w:id="424227394">
                      <w:marLeft w:val="0"/>
                      <w:marRight w:val="0"/>
                      <w:marTop w:val="0"/>
                      <w:marBottom w:val="0"/>
                      <w:divBdr>
                        <w:top w:val="none" w:sz="0" w:space="0" w:color="auto"/>
                        <w:left w:val="none" w:sz="0" w:space="0" w:color="auto"/>
                        <w:bottom w:val="none" w:sz="0" w:space="0" w:color="auto"/>
                        <w:right w:val="none" w:sz="0" w:space="0" w:color="auto"/>
                      </w:divBdr>
                      <w:divsChild>
                        <w:div w:id="131756741">
                          <w:marLeft w:val="0"/>
                          <w:marRight w:val="0"/>
                          <w:marTop w:val="0"/>
                          <w:marBottom w:val="0"/>
                          <w:divBdr>
                            <w:top w:val="none" w:sz="0" w:space="0" w:color="auto"/>
                            <w:left w:val="none" w:sz="0" w:space="0" w:color="auto"/>
                            <w:bottom w:val="none" w:sz="0" w:space="0" w:color="auto"/>
                            <w:right w:val="none" w:sz="0" w:space="0" w:color="auto"/>
                          </w:divBdr>
                        </w:div>
                      </w:divsChild>
                    </w:div>
                    <w:div w:id="213540998">
                      <w:marLeft w:val="0"/>
                      <w:marRight w:val="0"/>
                      <w:marTop w:val="0"/>
                      <w:marBottom w:val="0"/>
                      <w:divBdr>
                        <w:top w:val="none" w:sz="0" w:space="0" w:color="auto"/>
                        <w:left w:val="none" w:sz="0" w:space="0" w:color="auto"/>
                        <w:bottom w:val="none" w:sz="0" w:space="0" w:color="auto"/>
                        <w:right w:val="none" w:sz="0" w:space="0" w:color="auto"/>
                      </w:divBdr>
                      <w:divsChild>
                        <w:div w:id="1899125787">
                          <w:marLeft w:val="0"/>
                          <w:marRight w:val="0"/>
                          <w:marTop w:val="0"/>
                          <w:marBottom w:val="0"/>
                          <w:divBdr>
                            <w:top w:val="none" w:sz="0" w:space="0" w:color="auto"/>
                            <w:left w:val="none" w:sz="0" w:space="0" w:color="auto"/>
                            <w:bottom w:val="none" w:sz="0" w:space="0" w:color="auto"/>
                            <w:right w:val="none" w:sz="0" w:space="0" w:color="auto"/>
                          </w:divBdr>
                          <w:divsChild>
                            <w:div w:id="900796870">
                              <w:marLeft w:val="0"/>
                              <w:marRight w:val="0"/>
                              <w:marTop w:val="0"/>
                              <w:marBottom w:val="0"/>
                              <w:divBdr>
                                <w:top w:val="none" w:sz="0" w:space="0" w:color="auto"/>
                                <w:left w:val="none" w:sz="0" w:space="0" w:color="auto"/>
                                <w:bottom w:val="none" w:sz="0" w:space="0" w:color="auto"/>
                                <w:right w:val="none" w:sz="0" w:space="0" w:color="auto"/>
                              </w:divBdr>
                            </w:div>
                          </w:divsChild>
                        </w:div>
                        <w:div w:id="1461220741">
                          <w:marLeft w:val="0"/>
                          <w:marRight w:val="0"/>
                          <w:marTop w:val="0"/>
                          <w:marBottom w:val="0"/>
                          <w:divBdr>
                            <w:top w:val="none" w:sz="0" w:space="0" w:color="auto"/>
                            <w:left w:val="none" w:sz="0" w:space="0" w:color="auto"/>
                            <w:bottom w:val="none" w:sz="0" w:space="0" w:color="auto"/>
                            <w:right w:val="none" w:sz="0" w:space="0" w:color="auto"/>
                          </w:divBdr>
                          <w:divsChild>
                            <w:div w:id="765536944">
                              <w:marLeft w:val="0"/>
                              <w:marRight w:val="0"/>
                              <w:marTop w:val="0"/>
                              <w:marBottom w:val="0"/>
                              <w:divBdr>
                                <w:top w:val="none" w:sz="0" w:space="0" w:color="auto"/>
                                <w:left w:val="none" w:sz="0" w:space="0" w:color="auto"/>
                                <w:bottom w:val="none" w:sz="0" w:space="0" w:color="auto"/>
                                <w:right w:val="none" w:sz="0" w:space="0" w:color="auto"/>
                              </w:divBdr>
                            </w:div>
                            <w:div w:id="93987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3223">
                      <w:marLeft w:val="0"/>
                      <w:marRight w:val="0"/>
                      <w:marTop w:val="0"/>
                      <w:marBottom w:val="0"/>
                      <w:divBdr>
                        <w:top w:val="none" w:sz="0" w:space="0" w:color="auto"/>
                        <w:left w:val="none" w:sz="0" w:space="0" w:color="auto"/>
                        <w:bottom w:val="none" w:sz="0" w:space="0" w:color="auto"/>
                        <w:right w:val="none" w:sz="0" w:space="0" w:color="auto"/>
                      </w:divBdr>
                      <w:divsChild>
                        <w:div w:id="794560485">
                          <w:marLeft w:val="0"/>
                          <w:marRight w:val="0"/>
                          <w:marTop w:val="0"/>
                          <w:marBottom w:val="0"/>
                          <w:divBdr>
                            <w:top w:val="none" w:sz="0" w:space="0" w:color="auto"/>
                            <w:left w:val="none" w:sz="0" w:space="0" w:color="auto"/>
                            <w:bottom w:val="none" w:sz="0" w:space="0" w:color="auto"/>
                            <w:right w:val="none" w:sz="0" w:space="0" w:color="auto"/>
                          </w:divBdr>
                        </w:div>
                      </w:divsChild>
                    </w:div>
                    <w:div w:id="591012146">
                      <w:marLeft w:val="0"/>
                      <w:marRight w:val="0"/>
                      <w:marTop w:val="0"/>
                      <w:marBottom w:val="0"/>
                      <w:divBdr>
                        <w:top w:val="none" w:sz="0" w:space="0" w:color="auto"/>
                        <w:left w:val="none" w:sz="0" w:space="0" w:color="auto"/>
                        <w:bottom w:val="none" w:sz="0" w:space="0" w:color="auto"/>
                        <w:right w:val="none" w:sz="0" w:space="0" w:color="auto"/>
                      </w:divBdr>
                      <w:divsChild>
                        <w:div w:id="2031367596">
                          <w:marLeft w:val="0"/>
                          <w:marRight w:val="0"/>
                          <w:marTop w:val="0"/>
                          <w:marBottom w:val="0"/>
                          <w:divBdr>
                            <w:top w:val="none" w:sz="0" w:space="0" w:color="auto"/>
                            <w:left w:val="none" w:sz="0" w:space="0" w:color="auto"/>
                            <w:bottom w:val="none" w:sz="0" w:space="0" w:color="auto"/>
                            <w:right w:val="none" w:sz="0" w:space="0" w:color="auto"/>
                          </w:divBdr>
                        </w:div>
                      </w:divsChild>
                    </w:div>
                    <w:div w:id="1939949137">
                      <w:marLeft w:val="0"/>
                      <w:marRight w:val="0"/>
                      <w:marTop w:val="0"/>
                      <w:marBottom w:val="0"/>
                      <w:divBdr>
                        <w:top w:val="none" w:sz="0" w:space="0" w:color="auto"/>
                        <w:left w:val="none" w:sz="0" w:space="0" w:color="auto"/>
                        <w:bottom w:val="none" w:sz="0" w:space="0" w:color="auto"/>
                        <w:right w:val="none" w:sz="0" w:space="0" w:color="auto"/>
                      </w:divBdr>
                      <w:divsChild>
                        <w:div w:id="378213697">
                          <w:marLeft w:val="0"/>
                          <w:marRight w:val="0"/>
                          <w:marTop w:val="0"/>
                          <w:marBottom w:val="0"/>
                          <w:divBdr>
                            <w:top w:val="none" w:sz="0" w:space="0" w:color="auto"/>
                            <w:left w:val="none" w:sz="0" w:space="0" w:color="auto"/>
                            <w:bottom w:val="none" w:sz="0" w:space="0" w:color="auto"/>
                            <w:right w:val="none" w:sz="0" w:space="0" w:color="auto"/>
                          </w:divBdr>
                        </w:div>
                      </w:divsChild>
                    </w:div>
                    <w:div w:id="800534841">
                      <w:marLeft w:val="0"/>
                      <w:marRight w:val="0"/>
                      <w:marTop w:val="0"/>
                      <w:marBottom w:val="0"/>
                      <w:divBdr>
                        <w:top w:val="none" w:sz="0" w:space="0" w:color="auto"/>
                        <w:left w:val="none" w:sz="0" w:space="0" w:color="auto"/>
                        <w:bottom w:val="none" w:sz="0" w:space="0" w:color="auto"/>
                        <w:right w:val="none" w:sz="0" w:space="0" w:color="auto"/>
                      </w:divBdr>
                      <w:divsChild>
                        <w:div w:id="730890143">
                          <w:marLeft w:val="0"/>
                          <w:marRight w:val="0"/>
                          <w:marTop w:val="0"/>
                          <w:marBottom w:val="0"/>
                          <w:divBdr>
                            <w:top w:val="none" w:sz="0" w:space="0" w:color="auto"/>
                            <w:left w:val="none" w:sz="0" w:space="0" w:color="auto"/>
                            <w:bottom w:val="none" w:sz="0" w:space="0" w:color="auto"/>
                            <w:right w:val="none" w:sz="0" w:space="0" w:color="auto"/>
                          </w:divBdr>
                        </w:div>
                      </w:divsChild>
                    </w:div>
                    <w:div w:id="117144926">
                      <w:marLeft w:val="0"/>
                      <w:marRight w:val="0"/>
                      <w:marTop w:val="0"/>
                      <w:marBottom w:val="0"/>
                      <w:divBdr>
                        <w:top w:val="none" w:sz="0" w:space="0" w:color="auto"/>
                        <w:left w:val="none" w:sz="0" w:space="0" w:color="auto"/>
                        <w:bottom w:val="none" w:sz="0" w:space="0" w:color="auto"/>
                        <w:right w:val="none" w:sz="0" w:space="0" w:color="auto"/>
                      </w:divBdr>
                    </w:div>
                    <w:div w:id="1775247657">
                      <w:marLeft w:val="0"/>
                      <w:marRight w:val="0"/>
                      <w:marTop w:val="0"/>
                      <w:marBottom w:val="0"/>
                      <w:divBdr>
                        <w:top w:val="none" w:sz="0" w:space="0" w:color="auto"/>
                        <w:left w:val="none" w:sz="0" w:space="0" w:color="auto"/>
                        <w:bottom w:val="none" w:sz="0" w:space="0" w:color="auto"/>
                        <w:right w:val="none" w:sz="0" w:space="0" w:color="auto"/>
                      </w:divBdr>
                      <w:divsChild>
                        <w:div w:id="211699847">
                          <w:marLeft w:val="0"/>
                          <w:marRight w:val="0"/>
                          <w:marTop w:val="0"/>
                          <w:marBottom w:val="0"/>
                          <w:divBdr>
                            <w:top w:val="none" w:sz="0" w:space="0" w:color="auto"/>
                            <w:left w:val="none" w:sz="0" w:space="0" w:color="auto"/>
                            <w:bottom w:val="none" w:sz="0" w:space="0" w:color="auto"/>
                            <w:right w:val="none" w:sz="0" w:space="0" w:color="auto"/>
                          </w:divBdr>
                          <w:divsChild>
                            <w:div w:id="441461810">
                              <w:marLeft w:val="0"/>
                              <w:marRight w:val="0"/>
                              <w:marTop w:val="0"/>
                              <w:marBottom w:val="0"/>
                              <w:divBdr>
                                <w:top w:val="none" w:sz="0" w:space="0" w:color="auto"/>
                                <w:left w:val="none" w:sz="0" w:space="0" w:color="auto"/>
                                <w:bottom w:val="none" w:sz="0" w:space="0" w:color="auto"/>
                                <w:right w:val="none" w:sz="0" w:space="0" w:color="auto"/>
                              </w:divBdr>
                            </w:div>
                          </w:divsChild>
                        </w:div>
                        <w:div w:id="1996061177">
                          <w:marLeft w:val="0"/>
                          <w:marRight w:val="0"/>
                          <w:marTop w:val="0"/>
                          <w:marBottom w:val="0"/>
                          <w:divBdr>
                            <w:top w:val="none" w:sz="0" w:space="0" w:color="auto"/>
                            <w:left w:val="none" w:sz="0" w:space="0" w:color="auto"/>
                            <w:bottom w:val="none" w:sz="0" w:space="0" w:color="auto"/>
                            <w:right w:val="none" w:sz="0" w:space="0" w:color="auto"/>
                          </w:divBdr>
                          <w:divsChild>
                            <w:div w:id="1974097662">
                              <w:marLeft w:val="0"/>
                              <w:marRight w:val="0"/>
                              <w:marTop w:val="0"/>
                              <w:marBottom w:val="0"/>
                              <w:divBdr>
                                <w:top w:val="none" w:sz="0" w:space="0" w:color="auto"/>
                                <w:left w:val="none" w:sz="0" w:space="0" w:color="auto"/>
                                <w:bottom w:val="none" w:sz="0" w:space="0" w:color="auto"/>
                                <w:right w:val="none" w:sz="0" w:space="0" w:color="auto"/>
                              </w:divBdr>
                            </w:div>
                            <w:div w:id="176896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68842">
                      <w:marLeft w:val="0"/>
                      <w:marRight w:val="0"/>
                      <w:marTop w:val="0"/>
                      <w:marBottom w:val="0"/>
                      <w:divBdr>
                        <w:top w:val="none" w:sz="0" w:space="0" w:color="auto"/>
                        <w:left w:val="none" w:sz="0" w:space="0" w:color="auto"/>
                        <w:bottom w:val="none" w:sz="0" w:space="0" w:color="auto"/>
                        <w:right w:val="none" w:sz="0" w:space="0" w:color="auto"/>
                      </w:divBdr>
                      <w:divsChild>
                        <w:div w:id="1348285792">
                          <w:marLeft w:val="0"/>
                          <w:marRight w:val="0"/>
                          <w:marTop w:val="0"/>
                          <w:marBottom w:val="0"/>
                          <w:divBdr>
                            <w:top w:val="none" w:sz="0" w:space="0" w:color="auto"/>
                            <w:left w:val="none" w:sz="0" w:space="0" w:color="auto"/>
                            <w:bottom w:val="none" w:sz="0" w:space="0" w:color="auto"/>
                            <w:right w:val="none" w:sz="0" w:space="0" w:color="auto"/>
                          </w:divBdr>
                        </w:div>
                      </w:divsChild>
                    </w:div>
                    <w:div w:id="1936286842">
                      <w:marLeft w:val="0"/>
                      <w:marRight w:val="0"/>
                      <w:marTop w:val="0"/>
                      <w:marBottom w:val="0"/>
                      <w:divBdr>
                        <w:top w:val="none" w:sz="0" w:space="0" w:color="auto"/>
                        <w:left w:val="none" w:sz="0" w:space="0" w:color="auto"/>
                        <w:bottom w:val="none" w:sz="0" w:space="0" w:color="auto"/>
                        <w:right w:val="none" w:sz="0" w:space="0" w:color="auto"/>
                      </w:divBdr>
                      <w:divsChild>
                        <w:div w:id="279731386">
                          <w:marLeft w:val="0"/>
                          <w:marRight w:val="0"/>
                          <w:marTop w:val="0"/>
                          <w:marBottom w:val="0"/>
                          <w:divBdr>
                            <w:top w:val="none" w:sz="0" w:space="0" w:color="auto"/>
                            <w:left w:val="none" w:sz="0" w:space="0" w:color="auto"/>
                            <w:bottom w:val="none" w:sz="0" w:space="0" w:color="auto"/>
                            <w:right w:val="none" w:sz="0" w:space="0" w:color="auto"/>
                          </w:divBdr>
                        </w:div>
                      </w:divsChild>
                    </w:div>
                    <w:div w:id="454299362">
                      <w:marLeft w:val="0"/>
                      <w:marRight w:val="0"/>
                      <w:marTop w:val="0"/>
                      <w:marBottom w:val="0"/>
                      <w:divBdr>
                        <w:top w:val="none" w:sz="0" w:space="0" w:color="auto"/>
                        <w:left w:val="none" w:sz="0" w:space="0" w:color="auto"/>
                        <w:bottom w:val="none" w:sz="0" w:space="0" w:color="auto"/>
                        <w:right w:val="none" w:sz="0" w:space="0" w:color="auto"/>
                      </w:divBdr>
                      <w:divsChild>
                        <w:div w:id="795218802">
                          <w:marLeft w:val="0"/>
                          <w:marRight w:val="0"/>
                          <w:marTop w:val="0"/>
                          <w:marBottom w:val="0"/>
                          <w:divBdr>
                            <w:top w:val="none" w:sz="0" w:space="0" w:color="auto"/>
                            <w:left w:val="none" w:sz="0" w:space="0" w:color="auto"/>
                            <w:bottom w:val="none" w:sz="0" w:space="0" w:color="auto"/>
                            <w:right w:val="none" w:sz="0" w:space="0" w:color="auto"/>
                          </w:divBdr>
                        </w:div>
                      </w:divsChild>
                    </w:div>
                    <w:div w:id="1377007570">
                      <w:marLeft w:val="0"/>
                      <w:marRight w:val="0"/>
                      <w:marTop w:val="0"/>
                      <w:marBottom w:val="0"/>
                      <w:divBdr>
                        <w:top w:val="none" w:sz="0" w:space="0" w:color="auto"/>
                        <w:left w:val="none" w:sz="0" w:space="0" w:color="auto"/>
                        <w:bottom w:val="none" w:sz="0" w:space="0" w:color="auto"/>
                        <w:right w:val="none" w:sz="0" w:space="0" w:color="auto"/>
                      </w:divBdr>
                      <w:divsChild>
                        <w:div w:id="1839885078">
                          <w:marLeft w:val="0"/>
                          <w:marRight w:val="0"/>
                          <w:marTop w:val="0"/>
                          <w:marBottom w:val="0"/>
                          <w:divBdr>
                            <w:top w:val="none" w:sz="0" w:space="0" w:color="auto"/>
                            <w:left w:val="none" w:sz="0" w:space="0" w:color="auto"/>
                            <w:bottom w:val="none" w:sz="0" w:space="0" w:color="auto"/>
                            <w:right w:val="none" w:sz="0" w:space="0" w:color="auto"/>
                          </w:divBdr>
                        </w:div>
                      </w:divsChild>
                    </w:div>
                    <w:div w:id="1174105655">
                      <w:marLeft w:val="0"/>
                      <w:marRight w:val="0"/>
                      <w:marTop w:val="0"/>
                      <w:marBottom w:val="0"/>
                      <w:divBdr>
                        <w:top w:val="none" w:sz="0" w:space="0" w:color="auto"/>
                        <w:left w:val="none" w:sz="0" w:space="0" w:color="auto"/>
                        <w:bottom w:val="none" w:sz="0" w:space="0" w:color="auto"/>
                        <w:right w:val="none" w:sz="0" w:space="0" w:color="auto"/>
                      </w:divBdr>
                      <w:divsChild>
                        <w:div w:id="1278296394">
                          <w:marLeft w:val="0"/>
                          <w:marRight w:val="0"/>
                          <w:marTop w:val="0"/>
                          <w:marBottom w:val="0"/>
                          <w:divBdr>
                            <w:top w:val="none" w:sz="0" w:space="0" w:color="auto"/>
                            <w:left w:val="none" w:sz="0" w:space="0" w:color="auto"/>
                            <w:bottom w:val="none" w:sz="0" w:space="0" w:color="auto"/>
                            <w:right w:val="none" w:sz="0" w:space="0" w:color="auto"/>
                          </w:divBdr>
                        </w:div>
                      </w:divsChild>
                    </w:div>
                    <w:div w:id="1462992841">
                      <w:marLeft w:val="0"/>
                      <w:marRight w:val="0"/>
                      <w:marTop w:val="0"/>
                      <w:marBottom w:val="0"/>
                      <w:divBdr>
                        <w:top w:val="none" w:sz="0" w:space="0" w:color="auto"/>
                        <w:left w:val="none" w:sz="0" w:space="0" w:color="auto"/>
                        <w:bottom w:val="none" w:sz="0" w:space="0" w:color="auto"/>
                        <w:right w:val="none" w:sz="0" w:space="0" w:color="auto"/>
                      </w:divBdr>
                      <w:divsChild>
                        <w:div w:id="577791137">
                          <w:marLeft w:val="0"/>
                          <w:marRight w:val="0"/>
                          <w:marTop w:val="0"/>
                          <w:marBottom w:val="0"/>
                          <w:divBdr>
                            <w:top w:val="none" w:sz="0" w:space="0" w:color="auto"/>
                            <w:left w:val="none" w:sz="0" w:space="0" w:color="auto"/>
                            <w:bottom w:val="none" w:sz="0" w:space="0" w:color="auto"/>
                            <w:right w:val="none" w:sz="0" w:space="0" w:color="auto"/>
                          </w:divBdr>
                          <w:divsChild>
                            <w:div w:id="1683241865">
                              <w:marLeft w:val="0"/>
                              <w:marRight w:val="0"/>
                              <w:marTop w:val="0"/>
                              <w:marBottom w:val="0"/>
                              <w:divBdr>
                                <w:top w:val="none" w:sz="0" w:space="0" w:color="auto"/>
                                <w:left w:val="none" w:sz="0" w:space="0" w:color="auto"/>
                                <w:bottom w:val="none" w:sz="0" w:space="0" w:color="auto"/>
                                <w:right w:val="none" w:sz="0" w:space="0" w:color="auto"/>
                              </w:divBdr>
                            </w:div>
                          </w:divsChild>
                        </w:div>
                        <w:div w:id="382562671">
                          <w:marLeft w:val="0"/>
                          <w:marRight w:val="0"/>
                          <w:marTop w:val="0"/>
                          <w:marBottom w:val="0"/>
                          <w:divBdr>
                            <w:top w:val="none" w:sz="0" w:space="0" w:color="auto"/>
                            <w:left w:val="none" w:sz="0" w:space="0" w:color="auto"/>
                            <w:bottom w:val="none" w:sz="0" w:space="0" w:color="auto"/>
                            <w:right w:val="none" w:sz="0" w:space="0" w:color="auto"/>
                          </w:divBdr>
                          <w:divsChild>
                            <w:div w:id="649406443">
                              <w:marLeft w:val="0"/>
                              <w:marRight w:val="0"/>
                              <w:marTop w:val="0"/>
                              <w:marBottom w:val="0"/>
                              <w:divBdr>
                                <w:top w:val="none" w:sz="0" w:space="0" w:color="auto"/>
                                <w:left w:val="none" w:sz="0" w:space="0" w:color="auto"/>
                                <w:bottom w:val="none" w:sz="0" w:space="0" w:color="auto"/>
                                <w:right w:val="none" w:sz="0" w:space="0" w:color="auto"/>
                              </w:divBdr>
                            </w:div>
                            <w:div w:id="9175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42312">
                      <w:marLeft w:val="0"/>
                      <w:marRight w:val="0"/>
                      <w:marTop w:val="0"/>
                      <w:marBottom w:val="0"/>
                      <w:divBdr>
                        <w:top w:val="none" w:sz="0" w:space="0" w:color="auto"/>
                        <w:left w:val="none" w:sz="0" w:space="0" w:color="auto"/>
                        <w:bottom w:val="none" w:sz="0" w:space="0" w:color="auto"/>
                        <w:right w:val="none" w:sz="0" w:space="0" w:color="auto"/>
                      </w:divBdr>
                      <w:divsChild>
                        <w:div w:id="94788366">
                          <w:marLeft w:val="0"/>
                          <w:marRight w:val="0"/>
                          <w:marTop w:val="0"/>
                          <w:marBottom w:val="0"/>
                          <w:divBdr>
                            <w:top w:val="none" w:sz="0" w:space="0" w:color="auto"/>
                            <w:left w:val="none" w:sz="0" w:space="0" w:color="auto"/>
                            <w:bottom w:val="none" w:sz="0" w:space="0" w:color="auto"/>
                            <w:right w:val="none" w:sz="0" w:space="0" w:color="auto"/>
                          </w:divBdr>
                        </w:div>
                      </w:divsChild>
                    </w:div>
                    <w:div w:id="478880947">
                      <w:marLeft w:val="0"/>
                      <w:marRight w:val="0"/>
                      <w:marTop w:val="0"/>
                      <w:marBottom w:val="0"/>
                      <w:divBdr>
                        <w:top w:val="none" w:sz="0" w:space="0" w:color="auto"/>
                        <w:left w:val="none" w:sz="0" w:space="0" w:color="auto"/>
                        <w:bottom w:val="none" w:sz="0" w:space="0" w:color="auto"/>
                        <w:right w:val="none" w:sz="0" w:space="0" w:color="auto"/>
                      </w:divBdr>
                      <w:divsChild>
                        <w:div w:id="1424110913">
                          <w:marLeft w:val="0"/>
                          <w:marRight w:val="0"/>
                          <w:marTop w:val="0"/>
                          <w:marBottom w:val="0"/>
                          <w:divBdr>
                            <w:top w:val="none" w:sz="0" w:space="0" w:color="auto"/>
                            <w:left w:val="none" w:sz="0" w:space="0" w:color="auto"/>
                            <w:bottom w:val="none" w:sz="0" w:space="0" w:color="auto"/>
                            <w:right w:val="none" w:sz="0" w:space="0" w:color="auto"/>
                          </w:divBdr>
                        </w:div>
                      </w:divsChild>
                    </w:div>
                    <w:div w:id="1370449371">
                      <w:marLeft w:val="0"/>
                      <w:marRight w:val="0"/>
                      <w:marTop w:val="0"/>
                      <w:marBottom w:val="0"/>
                      <w:divBdr>
                        <w:top w:val="none" w:sz="0" w:space="0" w:color="auto"/>
                        <w:left w:val="none" w:sz="0" w:space="0" w:color="auto"/>
                        <w:bottom w:val="none" w:sz="0" w:space="0" w:color="auto"/>
                        <w:right w:val="none" w:sz="0" w:space="0" w:color="auto"/>
                      </w:divBdr>
                      <w:divsChild>
                        <w:div w:id="207032263">
                          <w:marLeft w:val="0"/>
                          <w:marRight w:val="0"/>
                          <w:marTop w:val="0"/>
                          <w:marBottom w:val="0"/>
                          <w:divBdr>
                            <w:top w:val="none" w:sz="0" w:space="0" w:color="auto"/>
                            <w:left w:val="none" w:sz="0" w:space="0" w:color="auto"/>
                            <w:bottom w:val="none" w:sz="0" w:space="0" w:color="auto"/>
                            <w:right w:val="none" w:sz="0" w:space="0" w:color="auto"/>
                          </w:divBdr>
                        </w:div>
                      </w:divsChild>
                    </w:div>
                    <w:div w:id="1124425292">
                      <w:marLeft w:val="0"/>
                      <w:marRight w:val="0"/>
                      <w:marTop w:val="0"/>
                      <w:marBottom w:val="0"/>
                      <w:divBdr>
                        <w:top w:val="none" w:sz="0" w:space="0" w:color="auto"/>
                        <w:left w:val="none" w:sz="0" w:space="0" w:color="auto"/>
                        <w:bottom w:val="none" w:sz="0" w:space="0" w:color="auto"/>
                        <w:right w:val="none" w:sz="0" w:space="0" w:color="auto"/>
                      </w:divBdr>
                      <w:divsChild>
                        <w:div w:id="669337820">
                          <w:marLeft w:val="0"/>
                          <w:marRight w:val="0"/>
                          <w:marTop w:val="0"/>
                          <w:marBottom w:val="0"/>
                          <w:divBdr>
                            <w:top w:val="none" w:sz="0" w:space="0" w:color="auto"/>
                            <w:left w:val="none" w:sz="0" w:space="0" w:color="auto"/>
                            <w:bottom w:val="none" w:sz="0" w:space="0" w:color="auto"/>
                            <w:right w:val="none" w:sz="0" w:space="0" w:color="auto"/>
                          </w:divBdr>
                        </w:div>
                      </w:divsChild>
                    </w:div>
                    <w:div w:id="100341715">
                      <w:marLeft w:val="0"/>
                      <w:marRight w:val="0"/>
                      <w:marTop w:val="0"/>
                      <w:marBottom w:val="0"/>
                      <w:divBdr>
                        <w:top w:val="none" w:sz="0" w:space="0" w:color="auto"/>
                        <w:left w:val="none" w:sz="0" w:space="0" w:color="auto"/>
                        <w:bottom w:val="none" w:sz="0" w:space="0" w:color="auto"/>
                        <w:right w:val="none" w:sz="0" w:space="0" w:color="auto"/>
                      </w:divBdr>
                      <w:divsChild>
                        <w:div w:id="736366029">
                          <w:marLeft w:val="0"/>
                          <w:marRight w:val="0"/>
                          <w:marTop w:val="0"/>
                          <w:marBottom w:val="0"/>
                          <w:divBdr>
                            <w:top w:val="none" w:sz="0" w:space="0" w:color="auto"/>
                            <w:left w:val="none" w:sz="0" w:space="0" w:color="auto"/>
                            <w:bottom w:val="none" w:sz="0" w:space="0" w:color="auto"/>
                            <w:right w:val="none" w:sz="0" w:space="0" w:color="auto"/>
                          </w:divBdr>
                        </w:div>
                      </w:divsChild>
                    </w:div>
                    <w:div w:id="1824656388">
                      <w:marLeft w:val="0"/>
                      <w:marRight w:val="0"/>
                      <w:marTop w:val="0"/>
                      <w:marBottom w:val="0"/>
                      <w:divBdr>
                        <w:top w:val="none" w:sz="0" w:space="0" w:color="auto"/>
                        <w:left w:val="none" w:sz="0" w:space="0" w:color="auto"/>
                        <w:bottom w:val="none" w:sz="0" w:space="0" w:color="auto"/>
                        <w:right w:val="none" w:sz="0" w:space="0" w:color="auto"/>
                      </w:divBdr>
                      <w:divsChild>
                        <w:div w:id="105122269">
                          <w:marLeft w:val="0"/>
                          <w:marRight w:val="0"/>
                          <w:marTop w:val="0"/>
                          <w:marBottom w:val="0"/>
                          <w:divBdr>
                            <w:top w:val="none" w:sz="0" w:space="0" w:color="auto"/>
                            <w:left w:val="none" w:sz="0" w:space="0" w:color="auto"/>
                            <w:bottom w:val="none" w:sz="0" w:space="0" w:color="auto"/>
                            <w:right w:val="none" w:sz="0" w:space="0" w:color="auto"/>
                          </w:divBdr>
                        </w:div>
                      </w:divsChild>
                    </w:div>
                    <w:div w:id="1835951532">
                      <w:marLeft w:val="0"/>
                      <w:marRight w:val="0"/>
                      <w:marTop w:val="0"/>
                      <w:marBottom w:val="0"/>
                      <w:divBdr>
                        <w:top w:val="none" w:sz="0" w:space="0" w:color="auto"/>
                        <w:left w:val="none" w:sz="0" w:space="0" w:color="auto"/>
                        <w:bottom w:val="none" w:sz="0" w:space="0" w:color="auto"/>
                        <w:right w:val="none" w:sz="0" w:space="0" w:color="auto"/>
                      </w:divBdr>
                      <w:divsChild>
                        <w:div w:id="1887063188">
                          <w:marLeft w:val="0"/>
                          <w:marRight w:val="0"/>
                          <w:marTop w:val="0"/>
                          <w:marBottom w:val="0"/>
                          <w:divBdr>
                            <w:top w:val="none" w:sz="0" w:space="0" w:color="auto"/>
                            <w:left w:val="none" w:sz="0" w:space="0" w:color="auto"/>
                            <w:bottom w:val="none" w:sz="0" w:space="0" w:color="auto"/>
                            <w:right w:val="none" w:sz="0" w:space="0" w:color="auto"/>
                          </w:divBdr>
                        </w:div>
                      </w:divsChild>
                    </w:div>
                    <w:div w:id="392582425">
                      <w:marLeft w:val="0"/>
                      <w:marRight w:val="0"/>
                      <w:marTop w:val="0"/>
                      <w:marBottom w:val="0"/>
                      <w:divBdr>
                        <w:top w:val="none" w:sz="0" w:space="0" w:color="auto"/>
                        <w:left w:val="none" w:sz="0" w:space="0" w:color="auto"/>
                        <w:bottom w:val="none" w:sz="0" w:space="0" w:color="auto"/>
                        <w:right w:val="none" w:sz="0" w:space="0" w:color="auto"/>
                      </w:divBdr>
                      <w:divsChild>
                        <w:div w:id="800928316">
                          <w:marLeft w:val="0"/>
                          <w:marRight w:val="0"/>
                          <w:marTop w:val="0"/>
                          <w:marBottom w:val="0"/>
                          <w:divBdr>
                            <w:top w:val="none" w:sz="0" w:space="0" w:color="auto"/>
                            <w:left w:val="none" w:sz="0" w:space="0" w:color="auto"/>
                            <w:bottom w:val="none" w:sz="0" w:space="0" w:color="auto"/>
                            <w:right w:val="none" w:sz="0" w:space="0" w:color="auto"/>
                          </w:divBdr>
                          <w:divsChild>
                            <w:div w:id="233055055">
                              <w:marLeft w:val="0"/>
                              <w:marRight w:val="0"/>
                              <w:marTop w:val="0"/>
                              <w:marBottom w:val="0"/>
                              <w:divBdr>
                                <w:top w:val="none" w:sz="0" w:space="0" w:color="auto"/>
                                <w:left w:val="none" w:sz="0" w:space="0" w:color="auto"/>
                                <w:bottom w:val="none" w:sz="0" w:space="0" w:color="auto"/>
                                <w:right w:val="none" w:sz="0" w:space="0" w:color="auto"/>
                              </w:divBdr>
                            </w:div>
                          </w:divsChild>
                        </w:div>
                        <w:div w:id="31461451">
                          <w:marLeft w:val="0"/>
                          <w:marRight w:val="0"/>
                          <w:marTop w:val="0"/>
                          <w:marBottom w:val="0"/>
                          <w:divBdr>
                            <w:top w:val="none" w:sz="0" w:space="0" w:color="auto"/>
                            <w:left w:val="none" w:sz="0" w:space="0" w:color="auto"/>
                            <w:bottom w:val="none" w:sz="0" w:space="0" w:color="auto"/>
                            <w:right w:val="none" w:sz="0" w:space="0" w:color="auto"/>
                          </w:divBdr>
                          <w:divsChild>
                            <w:div w:id="1333295525">
                              <w:marLeft w:val="0"/>
                              <w:marRight w:val="0"/>
                              <w:marTop w:val="0"/>
                              <w:marBottom w:val="0"/>
                              <w:divBdr>
                                <w:top w:val="none" w:sz="0" w:space="0" w:color="auto"/>
                                <w:left w:val="none" w:sz="0" w:space="0" w:color="auto"/>
                                <w:bottom w:val="none" w:sz="0" w:space="0" w:color="auto"/>
                                <w:right w:val="none" w:sz="0" w:space="0" w:color="auto"/>
                              </w:divBdr>
                            </w:div>
                            <w:div w:id="141023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46582">
                      <w:marLeft w:val="0"/>
                      <w:marRight w:val="0"/>
                      <w:marTop w:val="0"/>
                      <w:marBottom w:val="0"/>
                      <w:divBdr>
                        <w:top w:val="none" w:sz="0" w:space="0" w:color="auto"/>
                        <w:left w:val="none" w:sz="0" w:space="0" w:color="auto"/>
                        <w:bottom w:val="none" w:sz="0" w:space="0" w:color="auto"/>
                        <w:right w:val="none" w:sz="0" w:space="0" w:color="auto"/>
                      </w:divBdr>
                      <w:divsChild>
                        <w:div w:id="1413045698">
                          <w:marLeft w:val="0"/>
                          <w:marRight w:val="0"/>
                          <w:marTop w:val="0"/>
                          <w:marBottom w:val="0"/>
                          <w:divBdr>
                            <w:top w:val="none" w:sz="0" w:space="0" w:color="auto"/>
                            <w:left w:val="none" w:sz="0" w:space="0" w:color="auto"/>
                            <w:bottom w:val="none" w:sz="0" w:space="0" w:color="auto"/>
                            <w:right w:val="none" w:sz="0" w:space="0" w:color="auto"/>
                          </w:divBdr>
                        </w:div>
                      </w:divsChild>
                    </w:div>
                    <w:div w:id="1105687601">
                      <w:marLeft w:val="0"/>
                      <w:marRight w:val="0"/>
                      <w:marTop w:val="0"/>
                      <w:marBottom w:val="0"/>
                      <w:divBdr>
                        <w:top w:val="none" w:sz="0" w:space="0" w:color="auto"/>
                        <w:left w:val="none" w:sz="0" w:space="0" w:color="auto"/>
                        <w:bottom w:val="none" w:sz="0" w:space="0" w:color="auto"/>
                        <w:right w:val="none" w:sz="0" w:space="0" w:color="auto"/>
                      </w:divBdr>
                      <w:divsChild>
                        <w:div w:id="1809274938">
                          <w:marLeft w:val="0"/>
                          <w:marRight w:val="0"/>
                          <w:marTop w:val="0"/>
                          <w:marBottom w:val="0"/>
                          <w:divBdr>
                            <w:top w:val="none" w:sz="0" w:space="0" w:color="auto"/>
                            <w:left w:val="none" w:sz="0" w:space="0" w:color="auto"/>
                            <w:bottom w:val="none" w:sz="0" w:space="0" w:color="auto"/>
                            <w:right w:val="none" w:sz="0" w:space="0" w:color="auto"/>
                          </w:divBdr>
                        </w:div>
                      </w:divsChild>
                    </w:div>
                    <w:div w:id="304310628">
                      <w:marLeft w:val="0"/>
                      <w:marRight w:val="0"/>
                      <w:marTop w:val="0"/>
                      <w:marBottom w:val="0"/>
                      <w:divBdr>
                        <w:top w:val="none" w:sz="0" w:space="0" w:color="auto"/>
                        <w:left w:val="none" w:sz="0" w:space="0" w:color="auto"/>
                        <w:bottom w:val="none" w:sz="0" w:space="0" w:color="auto"/>
                        <w:right w:val="none" w:sz="0" w:space="0" w:color="auto"/>
                      </w:divBdr>
                      <w:divsChild>
                        <w:div w:id="459612216">
                          <w:marLeft w:val="0"/>
                          <w:marRight w:val="0"/>
                          <w:marTop w:val="0"/>
                          <w:marBottom w:val="0"/>
                          <w:divBdr>
                            <w:top w:val="none" w:sz="0" w:space="0" w:color="auto"/>
                            <w:left w:val="none" w:sz="0" w:space="0" w:color="auto"/>
                            <w:bottom w:val="none" w:sz="0" w:space="0" w:color="auto"/>
                            <w:right w:val="none" w:sz="0" w:space="0" w:color="auto"/>
                          </w:divBdr>
                        </w:div>
                      </w:divsChild>
                    </w:div>
                    <w:div w:id="700203038">
                      <w:marLeft w:val="0"/>
                      <w:marRight w:val="0"/>
                      <w:marTop w:val="0"/>
                      <w:marBottom w:val="0"/>
                      <w:divBdr>
                        <w:top w:val="none" w:sz="0" w:space="0" w:color="auto"/>
                        <w:left w:val="none" w:sz="0" w:space="0" w:color="auto"/>
                        <w:bottom w:val="none" w:sz="0" w:space="0" w:color="auto"/>
                        <w:right w:val="none" w:sz="0" w:space="0" w:color="auto"/>
                      </w:divBdr>
                      <w:divsChild>
                        <w:div w:id="1503859087">
                          <w:marLeft w:val="0"/>
                          <w:marRight w:val="0"/>
                          <w:marTop w:val="0"/>
                          <w:marBottom w:val="0"/>
                          <w:divBdr>
                            <w:top w:val="none" w:sz="0" w:space="0" w:color="auto"/>
                            <w:left w:val="none" w:sz="0" w:space="0" w:color="auto"/>
                            <w:bottom w:val="none" w:sz="0" w:space="0" w:color="auto"/>
                            <w:right w:val="none" w:sz="0" w:space="0" w:color="auto"/>
                          </w:divBdr>
                        </w:div>
                      </w:divsChild>
                    </w:div>
                    <w:div w:id="1607154005">
                      <w:marLeft w:val="0"/>
                      <w:marRight w:val="0"/>
                      <w:marTop w:val="0"/>
                      <w:marBottom w:val="0"/>
                      <w:divBdr>
                        <w:top w:val="none" w:sz="0" w:space="0" w:color="auto"/>
                        <w:left w:val="none" w:sz="0" w:space="0" w:color="auto"/>
                        <w:bottom w:val="none" w:sz="0" w:space="0" w:color="auto"/>
                        <w:right w:val="none" w:sz="0" w:space="0" w:color="auto"/>
                      </w:divBdr>
                      <w:divsChild>
                        <w:div w:id="1653019929">
                          <w:marLeft w:val="0"/>
                          <w:marRight w:val="0"/>
                          <w:marTop w:val="0"/>
                          <w:marBottom w:val="0"/>
                          <w:divBdr>
                            <w:top w:val="none" w:sz="0" w:space="0" w:color="auto"/>
                            <w:left w:val="none" w:sz="0" w:space="0" w:color="auto"/>
                            <w:bottom w:val="none" w:sz="0" w:space="0" w:color="auto"/>
                            <w:right w:val="none" w:sz="0" w:space="0" w:color="auto"/>
                          </w:divBdr>
                        </w:div>
                      </w:divsChild>
                    </w:div>
                    <w:div w:id="1642231960">
                      <w:marLeft w:val="0"/>
                      <w:marRight w:val="0"/>
                      <w:marTop w:val="0"/>
                      <w:marBottom w:val="0"/>
                      <w:divBdr>
                        <w:top w:val="none" w:sz="0" w:space="0" w:color="auto"/>
                        <w:left w:val="none" w:sz="0" w:space="0" w:color="auto"/>
                        <w:bottom w:val="none" w:sz="0" w:space="0" w:color="auto"/>
                        <w:right w:val="none" w:sz="0" w:space="0" w:color="auto"/>
                      </w:divBdr>
                      <w:divsChild>
                        <w:div w:id="797261274">
                          <w:marLeft w:val="0"/>
                          <w:marRight w:val="0"/>
                          <w:marTop w:val="0"/>
                          <w:marBottom w:val="0"/>
                          <w:divBdr>
                            <w:top w:val="none" w:sz="0" w:space="0" w:color="auto"/>
                            <w:left w:val="none" w:sz="0" w:space="0" w:color="auto"/>
                            <w:bottom w:val="none" w:sz="0" w:space="0" w:color="auto"/>
                            <w:right w:val="none" w:sz="0" w:space="0" w:color="auto"/>
                          </w:divBdr>
                        </w:div>
                      </w:divsChild>
                    </w:div>
                    <w:div w:id="1432429495">
                      <w:marLeft w:val="0"/>
                      <w:marRight w:val="0"/>
                      <w:marTop w:val="0"/>
                      <w:marBottom w:val="0"/>
                      <w:divBdr>
                        <w:top w:val="none" w:sz="0" w:space="0" w:color="auto"/>
                        <w:left w:val="none" w:sz="0" w:space="0" w:color="auto"/>
                        <w:bottom w:val="none" w:sz="0" w:space="0" w:color="auto"/>
                        <w:right w:val="none" w:sz="0" w:space="0" w:color="auto"/>
                      </w:divBdr>
                      <w:divsChild>
                        <w:div w:id="308364365">
                          <w:marLeft w:val="0"/>
                          <w:marRight w:val="0"/>
                          <w:marTop w:val="0"/>
                          <w:marBottom w:val="0"/>
                          <w:divBdr>
                            <w:top w:val="none" w:sz="0" w:space="0" w:color="auto"/>
                            <w:left w:val="none" w:sz="0" w:space="0" w:color="auto"/>
                            <w:bottom w:val="none" w:sz="0" w:space="0" w:color="auto"/>
                            <w:right w:val="none" w:sz="0" w:space="0" w:color="auto"/>
                          </w:divBdr>
                        </w:div>
                      </w:divsChild>
                    </w:div>
                    <w:div w:id="49959925">
                      <w:marLeft w:val="0"/>
                      <w:marRight w:val="0"/>
                      <w:marTop w:val="0"/>
                      <w:marBottom w:val="0"/>
                      <w:divBdr>
                        <w:top w:val="none" w:sz="0" w:space="0" w:color="auto"/>
                        <w:left w:val="none" w:sz="0" w:space="0" w:color="auto"/>
                        <w:bottom w:val="none" w:sz="0" w:space="0" w:color="auto"/>
                        <w:right w:val="none" w:sz="0" w:space="0" w:color="auto"/>
                      </w:divBdr>
                      <w:divsChild>
                        <w:div w:id="1192304719">
                          <w:marLeft w:val="0"/>
                          <w:marRight w:val="0"/>
                          <w:marTop w:val="0"/>
                          <w:marBottom w:val="0"/>
                          <w:divBdr>
                            <w:top w:val="none" w:sz="0" w:space="0" w:color="auto"/>
                            <w:left w:val="none" w:sz="0" w:space="0" w:color="auto"/>
                            <w:bottom w:val="none" w:sz="0" w:space="0" w:color="auto"/>
                            <w:right w:val="none" w:sz="0" w:space="0" w:color="auto"/>
                          </w:divBdr>
                        </w:div>
                      </w:divsChild>
                    </w:div>
                    <w:div w:id="744258043">
                      <w:marLeft w:val="0"/>
                      <w:marRight w:val="0"/>
                      <w:marTop w:val="0"/>
                      <w:marBottom w:val="0"/>
                      <w:divBdr>
                        <w:top w:val="none" w:sz="0" w:space="0" w:color="auto"/>
                        <w:left w:val="none" w:sz="0" w:space="0" w:color="auto"/>
                        <w:bottom w:val="none" w:sz="0" w:space="0" w:color="auto"/>
                        <w:right w:val="none" w:sz="0" w:space="0" w:color="auto"/>
                      </w:divBdr>
                      <w:divsChild>
                        <w:div w:id="705107421">
                          <w:marLeft w:val="0"/>
                          <w:marRight w:val="0"/>
                          <w:marTop w:val="0"/>
                          <w:marBottom w:val="0"/>
                          <w:divBdr>
                            <w:top w:val="none" w:sz="0" w:space="0" w:color="auto"/>
                            <w:left w:val="none" w:sz="0" w:space="0" w:color="auto"/>
                            <w:bottom w:val="none" w:sz="0" w:space="0" w:color="auto"/>
                            <w:right w:val="none" w:sz="0" w:space="0" w:color="auto"/>
                          </w:divBdr>
                          <w:divsChild>
                            <w:div w:id="2087729314">
                              <w:marLeft w:val="0"/>
                              <w:marRight w:val="0"/>
                              <w:marTop w:val="0"/>
                              <w:marBottom w:val="0"/>
                              <w:divBdr>
                                <w:top w:val="none" w:sz="0" w:space="0" w:color="auto"/>
                                <w:left w:val="none" w:sz="0" w:space="0" w:color="auto"/>
                                <w:bottom w:val="none" w:sz="0" w:space="0" w:color="auto"/>
                                <w:right w:val="none" w:sz="0" w:space="0" w:color="auto"/>
                              </w:divBdr>
                            </w:div>
                          </w:divsChild>
                        </w:div>
                        <w:div w:id="397217574">
                          <w:marLeft w:val="0"/>
                          <w:marRight w:val="0"/>
                          <w:marTop w:val="0"/>
                          <w:marBottom w:val="0"/>
                          <w:divBdr>
                            <w:top w:val="none" w:sz="0" w:space="0" w:color="auto"/>
                            <w:left w:val="none" w:sz="0" w:space="0" w:color="auto"/>
                            <w:bottom w:val="none" w:sz="0" w:space="0" w:color="auto"/>
                            <w:right w:val="none" w:sz="0" w:space="0" w:color="auto"/>
                          </w:divBdr>
                          <w:divsChild>
                            <w:div w:id="1236354135">
                              <w:marLeft w:val="0"/>
                              <w:marRight w:val="0"/>
                              <w:marTop w:val="0"/>
                              <w:marBottom w:val="0"/>
                              <w:divBdr>
                                <w:top w:val="none" w:sz="0" w:space="0" w:color="auto"/>
                                <w:left w:val="none" w:sz="0" w:space="0" w:color="auto"/>
                                <w:bottom w:val="none" w:sz="0" w:space="0" w:color="auto"/>
                                <w:right w:val="none" w:sz="0" w:space="0" w:color="auto"/>
                              </w:divBdr>
                            </w:div>
                            <w:div w:id="147432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3742">
                      <w:marLeft w:val="0"/>
                      <w:marRight w:val="0"/>
                      <w:marTop w:val="0"/>
                      <w:marBottom w:val="0"/>
                      <w:divBdr>
                        <w:top w:val="none" w:sz="0" w:space="0" w:color="auto"/>
                        <w:left w:val="none" w:sz="0" w:space="0" w:color="auto"/>
                        <w:bottom w:val="none" w:sz="0" w:space="0" w:color="auto"/>
                        <w:right w:val="none" w:sz="0" w:space="0" w:color="auto"/>
                      </w:divBdr>
                      <w:divsChild>
                        <w:div w:id="1606886476">
                          <w:marLeft w:val="0"/>
                          <w:marRight w:val="0"/>
                          <w:marTop w:val="0"/>
                          <w:marBottom w:val="0"/>
                          <w:divBdr>
                            <w:top w:val="none" w:sz="0" w:space="0" w:color="auto"/>
                            <w:left w:val="none" w:sz="0" w:space="0" w:color="auto"/>
                            <w:bottom w:val="none" w:sz="0" w:space="0" w:color="auto"/>
                            <w:right w:val="none" w:sz="0" w:space="0" w:color="auto"/>
                          </w:divBdr>
                        </w:div>
                      </w:divsChild>
                    </w:div>
                    <w:div w:id="19744077">
                      <w:marLeft w:val="0"/>
                      <w:marRight w:val="0"/>
                      <w:marTop w:val="0"/>
                      <w:marBottom w:val="0"/>
                      <w:divBdr>
                        <w:top w:val="none" w:sz="0" w:space="0" w:color="auto"/>
                        <w:left w:val="none" w:sz="0" w:space="0" w:color="auto"/>
                        <w:bottom w:val="none" w:sz="0" w:space="0" w:color="auto"/>
                        <w:right w:val="none" w:sz="0" w:space="0" w:color="auto"/>
                      </w:divBdr>
                      <w:divsChild>
                        <w:div w:id="1327442306">
                          <w:marLeft w:val="0"/>
                          <w:marRight w:val="0"/>
                          <w:marTop w:val="0"/>
                          <w:marBottom w:val="0"/>
                          <w:divBdr>
                            <w:top w:val="none" w:sz="0" w:space="0" w:color="auto"/>
                            <w:left w:val="none" w:sz="0" w:space="0" w:color="auto"/>
                            <w:bottom w:val="none" w:sz="0" w:space="0" w:color="auto"/>
                            <w:right w:val="none" w:sz="0" w:space="0" w:color="auto"/>
                          </w:divBdr>
                        </w:div>
                      </w:divsChild>
                    </w:div>
                    <w:div w:id="1567034178">
                      <w:marLeft w:val="0"/>
                      <w:marRight w:val="0"/>
                      <w:marTop w:val="0"/>
                      <w:marBottom w:val="0"/>
                      <w:divBdr>
                        <w:top w:val="none" w:sz="0" w:space="0" w:color="auto"/>
                        <w:left w:val="none" w:sz="0" w:space="0" w:color="auto"/>
                        <w:bottom w:val="none" w:sz="0" w:space="0" w:color="auto"/>
                        <w:right w:val="none" w:sz="0" w:space="0" w:color="auto"/>
                      </w:divBdr>
                      <w:divsChild>
                        <w:div w:id="786966767">
                          <w:marLeft w:val="0"/>
                          <w:marRight w:val="0"/>
                          <w:marTop w:val="0"/>
                          <w:marBottom w:val="0"/>
                          <w:divBdr>
                            <w:top w:val="none" w:sz="0" w:space="0" w:color="auto"/>
                            <w:left w:val="none" w:sz="0" w:space="0" w:color="auto"/>
                            <w:bottom w:val="none" w:sz="0" w:space="0" w:color="auto"/>
                            <w:right w:val="none" w:sz="0" w:space="0" w:color="auto"/>
                          </w:divBdr>
                        </w:div>
                      </w:divsChild>
                    </w:div>
                    <w:div w:id="187254642">
                      <w:marLeft w:val="0"/>
                      <w:marRight w:val="0"/>
                      <w:marTop w:val="0"/>
                      <w:marBottom w:val="0"/>
                      <w:divBdr>
                        <w:top w:val="none" w:sz="0" w:space="0" w:color="auto"/>
                        <w:left w:val="none" w:sz="0" w:space="0" w:color="auto"/>
                        <w:bottom w:val="none" w:sz="0" w:space="0" w:color="auto"/>
                        <w:right w:val="none" w:sz="0" w:space="0" w:color="auto"/>
                      </w:divBdr>
                      <w:divsChild>
                        <w:div w:id="1956011982">
                          <w:marLeft w:val="0"/>
                          <w:marRight w:val="0"/>
                          <w:marTop w:val="0"/>
                          <w:marBottom w:val="0"/>
                          <w:divBdr>
                            <w:top w:val="none" w:sz="0" w:space="0" w:color="auto"/>
                            <w:left w:val="none" w:sz="0" w:space="0" w:color="auto"/>
                            <w:bottom w:val="none" w:sz="0" w:space="0" w:color="auto"/>
                            <w:right w:val="none" w:sz="0" w:space="0" w:color="auto"/>
                          </w:divBdr>
                        </w:div>
                      </w:divsChild>
                    </w:div>
                    <w:div w:id="618336785">
                      <w:marLeft w:val="0"/>
                      <w:marRight w:val="0"/>
                      <w:marTop w:val="0"/>
                      <w:marBottom w:val="0"/>
                      <w:divBdr>
                        <w:top w:val="none" w:sz="0" w:space="0" w:color="auto"/>
                        <w:left w:val="none" w:sz="0" w:space="0" w:color="auto"/>
                        <w:bottom w:val="none" w:sz="0" w:space="0" w:color="auto"/>
                        <w:right w:val="none" w:sz="0" w:space="0" w:color="auto"/>
                      </w:divBdr>
                      <w:divsChild>
                        <w:div w:id="2035031216">
                          <w:marLeft w:val="0"/>
                          <w:marRight w:val="0"/>
                          <w:marTop w:val="0"/>
                          <w:marBottom w:val="0"/>
                          <w:divBdr>
                            <w:top w:val="none" w:sz="0" w:space="0" w:color="auto"/>
                            <w:left w:val="none" w:sz="0" w:space="0" w:color="auto"/>
                            <w:bottom w:val="none" w:sz="0" w:space="0" w:color="auto"/>
                            <w:right w:val="none" w:sz="0" w:space="0" w:color="auto"/>
                          </w:divBdr>
                        </w:div>
                      </w:divsChild>
                    </w:div>
                    <w:div w:id="1378119103">
                      <w:marLeft w:val="0"/>
                      <w:marRight w:val="0"/>
                      <w:marTop w:val="0"/>
                      <w:marBottom w:val="0"/>
                      <w:divBdr>
                        <w:top w:val="none" w:sz="0" w:space="0" w:color="auto"/>
                        <w:left w:val="none" w:sz="0" w:space="0" w:color="auto"/>
                        <w:bottom w:val="none" w:sz="0" w:space="0" w:color="auto"/>
                        <w:right w:val="none" w:sz="0" w:space="0" w:color="auto"/>
                      </w:divBdr>
                      <w:divsChild>
                        <w:div w:id="324482614">
                          <w:marLeft w:val="0"/>
                          <w:marRight w:val="0"/>
                          <w:marTop w:val="0"/>
                          <w:marBottom w:val="0"/>
                          <w:divBdr>
                            <w:top w:val="none" w:sz="0" w:space="0" w:color="auto"/>
                            <w:left w:val="none" w:sz="0" w:space="0" w:color="auto"/>
                            <w:bottom w:val="none" w:sz="0" w:space="0" w:color="auto"/>
                            <w:right w:val="none" w:sz="0" w:space="0" w:color="auto"/>
                          </w:divBdr>
                        </w:div>
                      </w:divsChild>
                    </w:div>
                    <w:div w:id="1213663095">
                      <w:marLeft w:val="0"/>
                      <w:marRight w:val="0"/>
                      <w:marTop w:val="0"/>
                      <w:marBottom w:val="0"/>
                      <w:divBdr>
                        <w:top w:val="none" w:sz="0" w:space="0" w:color="auto"/>
                        <w:left w:val="none" w:sz="0" w:space="0" w:color="auto"/>
                        <w:bottom w:val="none" w:sz="0" w:space="0" w:color="auto"/>
                        <w:right w:val="none" w:sz="0" w:space="0" w:color="auto"/>
                      </w:divBdr>
                    </w:div>
                    <w:div w:id="1708024815">
                      <w:marLeft w:val="0"/>
                      <w:marRight w:val="0"/>
                      <w:marTop w:val="0"/>
                      <w:marBottom w:val="0"/>
                      <w:divBdr>
                        <w:top w:val="none" w:sz="0" w:space="0" w:color="auto"/>
                        <w:left w:val="none" w:sz="0" w:space="0" w:color="auto"/>
                        <w:bottom w:val="none" w:sz="0" w:space="0" w:color="auto"/>
                        <w:right w:val="none" w:sz="0" w:space="0" w:color="auto"/>
                      </w:divBdr>
                      <w:divsChild>
                        <w:div w:id="423769414">
                          <w:marLeft w:val="0"/>
                          <w:marRight w:val="0"/>
                          <w:marTop w:val="0"/>
                          <w:marBottom w:val="0"/>
                          <w:divBdr>
                            <w:top w:val="none" w:sz="0" w:space="0" w:color="auto"/>
                            <w:left w:val="none" w:sz="0" w:space="0" w:color="auto"/>
                            <w:bottom w:val="none" w:sz="0" w:space="0" w:color="auto"/>
                            <w:right w:val="none" w:sz="0" w:space="0" w:color="auto"/>
                          </w:divBdr>
                        </w:div>
                      </w:divsChild>
                    </w:div>
                    <w:div w:id="1852990409">
                      <w:marLeft w:val="0"/>
                      <w:marRight w:val="0"/>
                      <w:marTop w:val="0"/>
                      <w:marBottom w:val="0"/>
                      <w:divBdr>
                        <w:top w:val="none" w:sz="0" w:space="0" w:color="auto"/>
                        <w:left w:val="none" w:sz="0" w:space="0" w:color="auto"/>
                        <w:bottom w:val="none" w:sz="0" w:space="0" w:color="auto"/>
                        <w:right w:val="none" w:sz="0" w:space="0" w:color="auto"/>
                      </w:divBdr>
                      <w:divsChild>
                        <w:div w:id="1678771396">
                          <w:marLeft w:val="0"/>
                          <w:marRight w:val="0"/>
                          <w:marTop w:val="0"/>
                          <w:marBottom w:val="0"/>
                          <w:divBdr>
                            <w:top w:val="none" w:sz="0" w:space="0" w:color="auto"/>
                            <w:left w:val="none" w:sz="0" w:space="0" w:color="auto"/>
                            <w:bottom w:val="none" w:sz="0" w:space="0" w:color="auto"/>
                            <w:right w:val="none" w:sz="0" w:space="0" w:color="auto"/>
                          </w:divBdr>
                        </w:div>
                      </w:divsChild>
                    </w:div>
                    <w:div w:id="480315597">
                      <w:marLeft w:val="0"/>
                      <w:marRight w:val="0"/>
                      <w:marTop w:val="0"/>
                      <w:marBottom w:val="0"/>
                      <w:divBdr>
                        <w:top w:val="none" w:sz="0" w:space="0" w:color="auto"/>
                        <w:left w:val="none" w:sz="0" w:space="0" w:color="auto"/>
                        <w:bottom w:val="none" w:sz="0" w:space="0" w:color="auto"/>
                        <w:right w:val="none" w:sz="0" w:space="0" w:color="auto"/>
                      </w:divBdr>
                      <w:divsChild>
                        <w:div w:id="1003554156">
                          <w:marLeft w:val="0"/>
                          <w:marRight w:val="0"/>
                          <w:marTop w:val="0"/>
                          <w:marBottom w:val="0"/>
                          <w:divBdr>
                            <w:top w:val="none" w:sz="0" w:space="0" w:color="auto"/>
                            <w:left w:val="none" w:sz="0" w:space="0" w:color="auto"/>
                            <w:bottom w:val="none" w:sz="0" w:space="0" w:color="auto"/>
                            <w:right w:val="none" w:sz="0" w:space="0" w:color="auto"/>
                          </w:divBdr>
                        </w:div>
                      </w:divsChild>
                    </w:div>
                    <w:div w:id="1029574988">
                      <w:marLeft w:val="0"/>
                      <w:marRight w:val="0"/>
                      <w:marTop w:val="0"/>
                      <w:marBottom w:val="0"/>
                      <w:divBdr>
                        <w:top w:val="none" w:sz="0" w:space="0" w:color="auto"/>
                        <w:left w:val="none" w:sz="0" w:space="0" w:color="auto"/>
                        <w:bottom w:val="none" w:sz="0" w:space="0" w:color="auto"/>
                        <w:right w:val="none" w:sz="0" w:space="0" w:color="auto"/>
                      </w:divBdr>
                      <w:divsChild>
                        <w:div w:id="756638845">
                          <w:marLeft w:val="0"/>
                          <w:marRight w:val="0"/>
                          <w:marTop w:val="0"/>
                          <w:marBottom w:val="0"/>
                          <w:divBdr>
                            <w:top w:val="none" w:sz="0" w:space="0" w:color="auto"/>
                            <w:left w:val="none" w:sz="0" w:space="0" w:color="auto"/>
                            <w:bottom w:val="none" w:sz="0" w:space="0" w:color="auto"/>
                            <w:right w:val="none" w:sz="0" w:space="0" w:color="auto"/>
                          </w:divBdr>
                        </w:div>
                      </w:divsChild>
                    </w:div>
                    <w:div w:id="293826954">
                      <w:marLeft w:val="0"/>
                      <w:marRight w:val="0"/>
                      <w:marTop w:val="0"/>
                      <w:marBottom w:val="0"/>
                      <w:divBdr>
                        <w:top w:val="none" w:sz="0" w:space="0" w:color="auto"/>
                        <w:left w:val="none" w:sz="0" w:space="0" w:color="auto"/>
                        <w:bottom w:val="none" w:sz="0" w:space="0" w:color="auto"/>
                        <w:right w:val="none" w:sz="0" w:space="0" w:color="auto"/>
                      </w:divBdr>
                      <w:divsChild>
                        <w:div w:id="775367226">
                          <w:marLeft w:val="0"/>
                          <w:marRight w:val="0"/>
                          <w:marTop w:val="0"/>
                          <w:marBottom w:val="0"/>
                          <w:divBdr>
                            <w:top w:val="none" w:sz="0" w:space="0" w:color="auto"/>
                            <w:left w:val="none" w:sz="0" w:space="0" w:color="auto"/>
                            <w:bottom w:val="none" w:sz="0" w:space="0" w:color="auto"/>
                            <w:right w:val="none" w:sz="0" w:space="0" w:color="auto"/>
                          </w:divBdr>
                        </w:div>
                      </w:divsChild>
                    </w:div>
                    <w:div w:id="286474063">
                      <w:marLeft w:val="0"/>
                      <w:marRight w:val="0"/>
                      <w:marTop w:val="0"/>
                      <w:marBottom w:val="0"/>
                      <w:divBdr>
                        <w:top w:val="none" w:sz="0" w:space="0" w:color="auto"/>
                        <w:left w:val="none" w:sz="0" w:space="0" w:color="auto"/>
                        <w:bottom w:val="none" w:sz="0" w:space="0" w:color="auto"/>
                        <w:right w:val="none" w:sz="0" w:space="0" w:color="auto"/>
                      </w:divBdr>
                      <w:divsChild>
                        <w:div w:id="1667006270">
                          <w:marLeft w:val="0"/>
                          <w:marRight w:val="0"/>
                          <w:marTop w:val="0"/>
                          <w:marBottom w:val="0"/>
                          <w:divBdr>
                            <w:top w:val="none" w:sz="0" w:space="0" w:color="auto"/>
                            <w:left w:val="none" w:sz="0" w:space="0" w:color="auto"/>
                            <w:bottom w:val="none" w:sz="0" w:space="0" w:color="auto"/>
                            <w:right w:val="none" w:sz="0" w:space="0" w:color="auto"/>
                          </w:divBdr>
                        </w:div>
                      </w:divsChild>
                    </w:div>
                    <w:div w:id="860706976">
                      <w:marLeft w:val="0"/>
                      <w:marRight w:val="0"/>
                      <w:marTop w:val="0"/>
                      <w:marBottom w:val="0"/>
                      <w:divBdr>
                        <w:top w:val="none" w:sz="0" w:space="0" w:color="auto"/>
                        <w:left w:val="none" w:sz="0" w:space="0" w:color="auto"/>
                        <w:bottom w:val="none" w:sz="0" w:space="0" w:color="auto"/>
                        <w:right w:val="none" w:sz="0" w:space="0" w:color="auto"/>
                      </w:divBdr>
                      <w:divsChild>
                        <w:div w:id="578364123">
                          <w:marLeft w:val="0"/>
                          <w:marRight w:val="0"/>
                          <w:marTop w:val="0"/>
                          <w:marBottom w:val="0"/>
                          <w:divBdr>
                            <w:top w:val="none" w:sz="0" w:space="0" w:color="auto"/>
                            <w:left w:val="none" w:sz="0" w:space="0" w:color="auto"/>
                            <w:bottom w:val="none" w:sz="0" w:space="0" w:color="auto"/>
                            <w:right w:val="none" w:sz="0" w:space="0" w:color="auto"/>
                          </w:divBdr>
                        </w:div>
                      </w:divsChild>
                    </w:div>
                    <w:div w:id="1899051319">
                      <w:marLeft w:val="0"/>
                      <w:marRight w:val="0"/>
                      <w:marTop w:val="0"/>
                      <w:marBottom w:val="0"/>
                      <w:divBdr>
                        <w:top w:val="none" w:sz="0" w:space="0" w:color="auto"/>
                        <w:left w:val="none" w:sz="0" w:space="0" w:color="auto"/>
                        <w:bottom w:val="none" w:sz="0" w:space="0" w:color="auto"/>
                        <w:right w:val="none" w:sz="0" w:space="0" w:color="auto"/>
                      </w:divBdr>
                      <w:divsChild>
                        <w:div w:id="189535974">
                          <w:marLeft w:val="0"/>
                          <w:marRight w:val="0"/>
                          <w:marTop w:val="0"/>
                          <w:marBottom w:val="0"/>
                          <w:divBdr>
                            <w:top w:val="none" w:sz="0" w:space="0" w:color="auto"/>
                            <w:left w:val="none" w:sz="0" w:space="0" w:color="auto"/>
                            <w:bottom w:val="none" w:sz="0" w:space="0" w:color="auto"/>
                            <w:right w:val="none" w:sz="0" w:space="0" w:color="auto"/>
                          </w:divBdr>
                        </w:div>
                      </w:divsChild>
                    </w:div>
                    <w:div w:id="1919973590">
                      <w:marLeft w:val="0"/>
                      <w:marRight w:val="0"/>
                      <w:marTop w:val="0"/>
                      <w:marBottom w:val="0"/>
                      <w:divBdr>
                        <w:top w:val="none" w:sz="0" w:space="0" w:color="auto"/>
                        <w:left w:val="none" w:sz="0" w:space="0" w:color="auto"/>
                        <w:bottom w:val="none" w:sz="0" w:space="0" w:color="auto"/>
                        <w:right w:val="none" w:sz="0" w:space="0" w:color="auto"/>
                      </w:divBdr>
                      <w:divsChild>
                        <w:div w:id="65733718">
                          <w:marLeft w:val="0"/>
                          <w:marRight w:val="0"/>
                          <w:marTop w:val="0"/>
                          <w:marBottom w:val="0"/>
                          <w:divBdr>
                            <w:top w:val="none" w:sz="0" w:space="0" w:color="auto"/>
                            <w:left w:val="none" w:sz="0" w:space="0" w:color="auto"/>
                            <w:bottom w:val="none" w:sz="0" w:space="0" w:color="auto"/>
                            <w:right w:val="none" w:sz="0" w:space="0" w:color="auto"/>
                          </w:divBdr>
                        </w:div>
                      </w:divsChild>
                    </w:div>
                    <w:div w:id="57676805">
                      <w:marLeft w:val="0"/>
                      <w:marRight w:val="0"/>
                      <w:marTop w:val="0"/>
                      <w:marBottom w:val="0"/>
                      <w:divBdr>
                        <w:top w:val="none" w:sz="0" w:space="0" w:color="auto"/>
                        <w:left w:val="none" w:sz="0" w:space="0" w:color="auto"/>
                        <w:bottom w:val="none" w:sz="0" w:space="0" w:color="auto"/>
                        <w:right w:val="none" w:sz="0" w:space="0" w:color="auto"/>
                      </w:divBdr>
                      <w:divsChild>
                        <w:div w:id="1515802119">
                          <w:marLeft w:val="0"/>
                          <w:marRight w:val="0"/>
                          <w:marTop w:val="0"/>
                          <w:marBottom w:val="0"/>
                          <w:divBdr>
                            <w:top w:val="none" w:sz="0" w:space="0" w:color="auto"/>
                            <w:left w:val="none" w:sz="0" w:space="0" w:color="auto"/>
                            <w:bottom w:val="none" w:sz="0" w:space="0" w:color="auto"/>
                            <w:right w:val="none" w:sz="0" w:space="0" w:color="auto"/>
                          </w:divBdr>
                        </w:div>
                      </w:divsChild>
                    </w:div>
                    <w:div w:id="1328165470">
                      <w:marLeft w:val="0"/>
                      <w:marRight w:val="0"/>
                      <w:marTop w:val="0"/>
                      <w:marBottom w:val="0"/>
                      <w:divBdr>
                        <w:top w:val="none" w:sz="0" w:space="0" w:color="auto"/>
                        <w:left w:val="none" w:sz="0" w:space="0" w:color="auto"/>
                        <w:bottom w:val="none" w:sz="0" w:space="0" w:color="auto"/>
                        <w:right w:val="none" w:sz="0" w:space="0" w:color="auto"/>
                      </w:divBdr>
                      <w:divsChild>
                        <w:div w:id="525216076">
                          <w:marLeft w:val="0"/>
                          <w:marRight w:val="0"/>
                          <w:marTop w:val="0"/>
                          <w:marBottom w:val="0"/>
                          <w:divBdr>
                            <w:top w:val="none" w:sz="0" w:space="0" w:color="auto"/>
                            <w:left w:val="none" w:sz="0" w:space="0" w:color="auto"/>
                            <w:bottom w:val="none" w:sz="0" w:space="0" w:color="auto"/>
                            <w:right w:val="none" w:sz="0" w:space="0" w:color="auto"/>
                          </w:divBdr>
                        </w:div>
                      </w:divsChild>
                    </w:div>
                    <w:div w:id="1961913065">
                      <w:marLeft w:val="0"/>
                      <w:marRight w:val="0"/>
                      <w:marTop w:val="0"/>
                      <w:marBottom w:val="0"/>
                      <w:divBdr>
                        <w:top w:val="none" w:sz="0" w:space="0" w:color="auto"/>
                        <w:left w:val="none" w:sz="0" w:space="0" w:color="auto"/>
                        <w:bottom w:val="none" w:sz="0" w:space="0" w:color="auto"/>
                        <w:right w:val="none" w:sz="0" w:space="0" w:color="auto"/>
                      </w:divBdr>
                      <w:divsChild>
                        <w:div w:id="1470778633">
                          <w:marLeft w:val="0"/>
                          <w:marRight w:val="0"/>
                          <w:marTop w:val="0"/>
                          <w:marBottom w:val="0"/>
                          <w:divBdr>
                            <w:top w:val="none" w:sz="0" w:space="0" w:color="auto"/>
                            <w:left w:val="none" w:sz="0" w:space="0" w:color="auto"/>
                            <w:bottom w:val="none" w:sz="0" w:space="0" w:color="auto"/>
                            <w:right w:val="none" w:sz="0" w:space="0" w:color="auto"/>
                          </w:divBdr>
                        </w:div>
                      </w:divsChild>
                    </w:div>
                    <w:div w:id="1615405523">
                      <w:marLeft w:val="0"/>
                      <w:marRight w:val="0"/>
                      <w:marTop w:val="0"/>
                      <w:marBottom w:val="0"/>
                      <w:divBdr>
                        <w:top w:val="none" w:sz="0" w:space="0" w:color="auto"/>
                        <w:left w:val="none" w:sz="0" w:space="0" w:color="auto"/>
                        <w:bottom w:val="none" w:sz="0" w:space="0" w:color="auto"/>
                        <w:right w:val="none" w:sz="0" w:space="0" w:color="auto"/>
                      </w:divBdr>
                      <w:divsChild>
                        <w:div w:id="185171309">
                          <w:marLeft w:val="0"/>
                          <w:marRight w:val="0"/>
                          <w:marTop w:val="0"/>
                          <w:marBottom w:val="0"/>
                          <w:divBdr>
                            <w:top w:val="none" w:sz="0" w:space="0" w:color="auto"/>
                            <w:left w:val="none" w:sz="0" w:space="0" w:color="auto"/>
                            <w:bottom w:val="none" w:sz="0" w:space="0" w:color="auto"/>
                            <w:right w:val="none" w:sz="0" w:space="0" w:color="auto"/>
                          </w:divBdr>
                        </w:div>
                      </w:divsChild>
                    </w:div>
                    <w:div w:id="571811405">
                      <w:marLeft w:val="0"/>
                      <w:marRight w:val="0"/>
                      <w:marTop w:val="0"/>
                      <w:marBottom w:val="0"/>
                      <w:divBdr>
                        <w:top w:val="none" w:sz="0" w:space="0" w:color="auto"/>
                        <w:left w:val="none" w:sz="0" w:space="0" w:color="auto"/>
                        <w:bottom w:val="none" w:sz="0" w:space="0" w:color="auto"/>
                        <w:right w:val="none" w:sz="0" w:space="0" w:color="auto"/>
                      </w:divBdr>
                      <w:divsChild>
                        <w:div w:id="648022284">
                          <w:marLeft w:val="0"/>
                          <w:marRight w:val="0"/>
                          <w:marTop w:val="0"/>
                          <w:marBottom w:val="0"/>
                          <w:divBdr>
                            <w:top w:val="none" w:sz="0" w:space="0" w:color="auto"/>
                            <w:left w:val="none" w:sz="0" w:space="0" w:color="auto"/>
                            <w:bottom w:val="none" w:sz="0" w:space="0" w:color="auto"/>
                            <w:right w:val="none" w:sz="0" w:space="0" w:color="auto"/>
                          </w:divBdr>
                        </w:div>
                      </w:divsChild>
                    </w:div>
                    <w:div w:id="94911065">
                      <w:marLeft w:val="0"/>
                      <w:marRight w:val="0"/>
                      <w:marTop w:val="0"/>
                      <w:marBottom w:val="0"/>
                      <w:divBdr>
                        <w:top w:val="none" w:sz="0" w:space="0" w:color="auto"/>
                        <w:left w:val="none" w:sz="0" w:space="0" w:color="auto"/>
                        <w:bottom w:val="none" w:sz="0" w:space="0" w:color="auto"/>
                        <w:right w:val="none" w:sz="0" w:space="0" w:color="auto"/>
                      </w:divBdr>
                      <w:divsChild>
                        <w:div w:id="1927569685">
                          <w:marLeft w:val="0"/>
                          <w:marRight w:val="0"/>
                          <w:marTop w:val="0"/>
                          <w:marBottom w:val="0"/>
                          <w:divBdr>
                            <w:top w:val="none" w:sz="0" w:space="0" w:color="auto"/>
                            <w:left w:val="none" w:sz="0" w:space="0" w:color="auto"/>
                            <w:bottom w:val="none" w:sz="0" w:space="0" w:color="auto"/>
                            <w:right w:val="none" w:sz="0" w:space="0" w:color="auto"/>
                          </w:divBdr>
                        </w:div>
                      </w:divsChild>
                    </w:div>
                    <w:div w:id="1094785545">
                      <w:marLeft w:val="0"/>
                      <w:marRight w:val="0"/>
                      <w:marTop w:val="0"/>
                      <w:marBottom w:val="0"/>
                      <w:divBdr>
                        <w:top w:val="none" w:sz="0" w:space="0" w:color="auto"/>
                        <w:left w:val="none" w:sz="0" w:space="0" w:color="auto"/>
                        <w:bottom w:val="none" w:sz="0" w:space="0" w:color="auto"/>
                        <w:right w:val="none" w:sz="0" w:space="0" w:color="auto"/>
                      </w:divBdr>
                      <w:divsChild>
                        <w:div w:id="303703871">
                          <w:marLeft w:val="0"/>
                          <w:marRight w:val="0"/>
                          <w:marTop w:val="0"/>
                          <w:marBottom w:val="0"/>
                          <w:divBdr>
                            <w:top w:val="none" w:sz="0" w:space="0" w:color="auto"/>
                            <w:left w:val="none" w:sz="0" w:space="0" w:color="auto"/>
                            <w:bottom w:val="none" w:sz="0" w:space="0" w:color="auto"/>
                            <w:right w:val="none" w:sz="0" w:space="0" w:color="auto"/>
                          </w:divBdr>
                        </w:div>
                      </w:divsChild>
                    </w:div>
                    <w:div w:id="1258948506">
                      <w:marLeft w:val="0"/>
                      <w:marRight w:val="0"/>
                      <w:marTop w:val="0"/>
                      <w:marBottom w:val="0"/>
                      <w:divBdr>
                        <w:top w:val="none" w:sz="0" w:space="0" w:color="auto"/>
                        <w:left w:val="none" w:sz="0" w:space="0" w:color="auto"/>
                        <w:bottom w:val="none" w:sz="0" w:space="0" w:color="auto"/>
                        <w:right w:val="none" w:sz="0" w:space="0" w:color="auto"/>
                      </w:divBdr>
                      <w:divsChild>
                        <w:div w:id="1634823197">
                          <w:marLeft w:val="0"/>
                          <w:marRight w:val="0"/>
                          <w:marTop w:val="0"/>
                          <w:marBottom w:val="0"/>
                          <w:divBdr>
                            <w:top w:val="none" w:sz="0" w:space="0" w:color="auto"/>
                            <w:left w:val="none" w:sz="0" w:space="0" w:color="auto"/>
                            <w:bottom w:val="none" w:sz="0" w:space="0" w:color="auto"/>
                            <w:right w:val="none" w:sz="0" w:space="0" w:color="auto"/>
                          </w:divBdr>
                        </w:div>
                      </w:divsChild>
                    </w:div>
                    <w:div w:id="1104420910">
                      <w:marLeft w:val="0"/>
                      <w:marRight w:val="0"/>
                      <w:marTop w:val="0"/>
                      <w:marBottom w:val="0"/>
                      <w:divBdr>
                        <w:top w:val="none" w:sz="0" w:space="0" w:color="auto"/>
                        <w:left w:val="none" w:sz="0" w:space="0" w:color="auto"/>
                        <w:bottom w:val="none" w:sz="0" w:space="0" w:color="auto"/>
                        <w:right w:val="none" w:sz="0" w:space="0" w:color="auto"/>
                      </w:divBdr>
                      <w:divsChild>
                        <w:div w:id="974408294">
                          <w:marLeft w:val="0"/>
                          <w:marRight w:val="0"/>
                          <w:marTop w:val="0"/>
                          <w:marBottom w:val="0"/>
                          <w:divBdr>
                            <w:top w:val="none" w:sz="0" w:space="0" w:color="auto"/>
                            <w:left w:val="none" w:sz="0" w:space="0" w:color="auto"/>
                            <w:bottom w:val="none" w:sz="0" w:space="0" w:color="auto"/>
                            <w:right w:val="none" w:sz="0" w:space="0" w:color="auto"/>
                          </w:divBdr>
                        </w:div>
                      </w:divsChild>
                    </w:div>
                    <w:div w:id="155923264">
                      <w:marLeft w:val="0"/>
                      <w:marRight w:val="0"/>
                      <w:marTop w:val="0"/>
                      <w:marBottom w:val="0"/>
                      <w:divBdr>
                        <w:top w:val="none" w:sz="0" w:space="0" w:color="auto"/>
                        <w:left w:val="none" w:sz="0" w:space="0" w:color="auto"/>
                        <w:bottom w:val="none" w:sz="0" w:space="0" w:color="auto"/>
                        <w:right w:val="none" w:sz="0" w:space="0" w:color="auto"/>
                      </w:divBdr>
                      <w:divsChild>
                        <w:div w:id="790980587">
                          <w:marLeft w:val="0"/>
                          <w:marRight w:val="0"/>
                          <w:marTop w:val="0"/>
                          <w:marBottom w:val="0"/>
                          <w:divBdr>
                            <w:top w:val="none" w:sz="0" w:space="0" w:color="auto"/>
                            <w:left w:val="none" w:sz="0" w:space="0" w:color="auto"/>
                            <w:bottom w:val="none" w:sz="0" w:space="0" w:color="auto"/>
                            <w:right w:val="none" w:sz="0" w:space="0" w:color="auto"/>
                          </w:divBdr>
                          <w:divsChild>
                            <w:div w:id="1260026349">
                              <w:marLeft w:val="0"/>
                              <w:marRight w:val="0"/>
                              <w:marTop w:val="0"/>
                              <w:marBottom w:val="0"/>
                              <w:divBdr>
                                <w:top w:val="none" w:sz="0" w:space="0" w:color="auto"/>
                                <w:left w:val="none" w:sz="0" w:space="0" w:color="auto"/>
                                <w:bottom w:val="none" w:sz="0" w:space="0" w:color="auto"/>
                                <w:right w:val="none" w:sz="0" w:space="0" w:color="auto"/>
                              </w:divBdr>
                              <w:divsChild>
                                <w:div w:id="290214814">
                                  <w:marLeft w:val="0"/>
                                  <w:marRight w:val="0"/>
                                  <w:marTop w:val="0"/>
                                  <w:marBottom w:val="0"/>
                                  <w:divBdr>
                                    <w:top w:val="none" w:sz="0" w:space="0" w:color="auto"/>
                                    <w:left w:val="none" w:sz="0" w:space="0" w:color="auto"/>
                                    <w:bottom w:val="none" w:sz="0" w:space="0" w:color="auto"/>
                                    <w:right w:val="none" w:sz="0" w:space="0" w:color="auto"/>
                                  </w:divBdr>
                                </w:div>
                                <w:div w:id="76757795">
                                  <w:marLeft w:val="0"/>
                                  <w:marRight w:val="0"/>
                                  <w:marTop w:val="0"/>
                                  <w:marBottom w:val="0"/>
                                  <w:divBdr>
                                    <w:top w:val="none" w:sz="0" w:space="0" w:color="auto"/>
                                    <w:left w:val="none" w:sz="0" w:space="0" w:color="auto"/>
                                    <w:bottom w:val="none" w:sz="0" w:space="0" w:color="auto"/>
                                    <w:right w:val="none" w:sz="0" w:space="0" w:color="auto"/>
                                  </w:divBdr>
                                </w:div>
                                <w:div w:id="1159466101">
                                  <w:marLeft w:val="0"/>
                                  <w:marRight w:val="0"/>
                                  <w:marTop w:val="0"/>
                                  <w:marBottom w:val="0"/>
                                  <w:divBdr>
                                    <w:top w:val="none" w:sz="0" w:space="0" w:color="auto"/>
                                    <w:left w:val="none" w:sz="0" w:space="0" w:color="auto"/>
                                    <w:bottom w:val="none" w:sz="0" w:space="0" w:color="auto"/>
                                    <w:right w:val="none" w:sz="0" w:space="0" w:color="auto"/>
                                  </w:divBdr>
                                </w:div>
                                <w:div w:id="2100909370">
                                  <w:marLeft w:val="0"/>
                                  <w:marRight w:val="0"/>
                                  <w:marTop w:val="0"/>
                                  <w:marBottom w:val="0"/>
                                  <w:divBdr>
                                    <w:top w:val="none" w:sz="0" w:space="0" w:color="auto"/>
                                    <w:left w:val="none" w:sz="0" w:space="0" w:color="auto"/>
                                    <w:bottom w:val="none" w:sz="0" w:space="0" w:color="auto"/>
                                    <w:right w:val="none" w:sz="0" w:space="0" w:color="auto"/>
                                  </w:divBdr>
                                </w:div>
                                <w:div w:id="1070150363">
                                  <w:marLeft w:val="0"/>
                                  <w:marRight w:val="0"/>
                                  <w:marTop w:val="0"/>
                                  <w:marBottom w:val="0"/>
                                  <w:divBdr>
                                    <w:top w:val="none" w:sz="0" w:space="0" w:color="auto"/>
                                    <w:left w:val="none" w:sz="0" w:space="0" w:color="auto"/>
                                    <w:bottom w:val="none" w:sz="0" w:space="0" w:color="auto"/>
                                    <w:right w:val="none" w:sz="0" w:space="0" w:color="auto"/>
                                  </w:divBdr>
                                </w:div>
                                <w:div w:id="42896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39208">
                          <w:marLeft w:val="0"/>
                          <w:marRight w:val="0"/>
                          <w:marTop w:val="0"/>
                          <w:marBottom w:val="0"/>
                          <w:divBdr>
                            <w:top w:val="none" w:sz="0" w:space="0" w:color="auto"/>
                            <w:left w:val="none" w:sz="0" w:space="0" w:color="auto"/>
                            <w:bottom w:val="none" w:sz="0" w:space="0" w:color="auto"/>
                            <w:right w:val="none" w:sz="0" w:space="0" w:color="auto"/>
                          </w:divBdr>
                          <w:divsChild>
                            <w:div w:id="1059746493">
                              <w:marLeft w:val="0"/>
                              <w:marRight w:val="0"/>
                              <w:marTop w:val="0"/>
                              <w:marBottom w:val="0"/>
                              <w:divBdr>
                                <w:top w:val="none" w:sz="0" w:space="0" w:color="auto"/>
                                <w:left w:val="none" w:sz="0" w:space="0" w:color="auto"/>
                                <w:bottom w:val="none" w:sz="0" w:space="0" w:color="auto"/>
                                <w:right w:val="none" w:sz="0" w:space="0" w:color="auto"/>
                              </w:divBdr>
                            </w:div>
                          </w:divsChild>
                        </w:div>
                        <w:div w:id="1670064115">
                          <w:marLeft w:val="0"/>
                          <w:marRight w:val="0"/>
                          <w:marTop w:val="0"/>
                          <w:marBottom w:val="0"/>
                          <w:divBdr>
                            <w:top w:val="none" w:sz="0" w:space="0" w:color="auto"/>
                            <w:left w:val="none" w:sz="0" w:space="0" w:color="auto"/>
                            <w:bottom w:val="none" w:sz="0" w:space="0" w:color="auto"/>
                            <w:right w:val="none" w:sz="0" w:space="0" w:color="auto"/>
                          </w:divBdr>
                          <w:divsChild>
                            <w:div w:id="1038166468">
                              <w:marLeft w:val="0"/>
                              <w:marRight w:val="0"/>
                              <w:marTop w:val="0"/>
                              <w:marBottom w:val="0"/>
                              <w:divBdr>
                                <w:top w:val="none" w:sz="0" w:space="0" w:color="auto"/>
                                <w:left w:val="none" w:sz="0" w:space="0" w:color="auto"/>
                                <w:bottom w:val="none" w:sz="0" w:space="0" w:color="auto"/>
                                <w:right w:val="none" w:sz="0" w:space="0" w:color="auto"/>
                              </w:divBdr>
                              <w:divsChild>
                                <w:div w:id="565457658">
                                  <w:marLeft w:val="0"/>
                                  <w:marRight w:val="0"/>
                                  <w:marTop w:val="0"/>
                                  <w:marBottom w:val="0"/>
                                  <w:divBdr>
                                    <w:top w:val="none" w:sz="0" w:space="0" w:color="auto"/>
                                    <w:left w:val="none" w:sz="0" w:space="0" w:color="auto"/>
                                    <w:bottom w:val="none" w:sz="0" w:space="0" w:color="auto"/>
                                    <w:right w:val="none" w:sz="0" w:space="0" w:color="auto"/>
                                  </w:divBdr>
                                </w:div>
                                <w:div w:id="1002247243">
                                  <w:marLeft w:val="0"/>
                                  <w:marRight w:val="0"/>
                                  <w:marTop w:val="0"/>
                                  <w:marBottom w:val="0"/>
                                  <w:divBdr>
                                    <w:top w:val="none" w:sz="0" w:space="0" w:color="auto"/>
                                    <w:left w:val="none" w:sz="0" w:space="0" w:color="auto"/>
                                    <w:bottom w:val="none" w:sz="0" w:space="0" w:color="auto"/>
                                    <w:right w:val="none" w:sz="0" w:space="0" w:color="auto"/>
                                  </w:divBdr>
                                </w:div>
                                <w:div w:id="423919589">
                                  <w:marLeft w:val="0"/>
                                  <w:marRight w:val="0"/>
                                  <w:marTop w:val="0"/>
                                  <w:marBottom w:val="0"/>
                                  <w:divBdr>
                                    <w:top w:val="none" w:sz="0" w:space="0" w:color="auto"/>
                                    <w:left w:val="none" w:sz="0" w:space="0" w:color="auto"/>
                                    <w:bottom w:val="none" w:sz="0" w:space="0" w:color="auto"/>
                                    <w:right w:val="none" w:sz="0" w:space="0" w:color="auto"/>
                                  </w:divBdr>
                                </w:div>
                                <w:div w:id="55116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1439">
                          <w:marLeft w:val="0"/>
                          <w:marRight w:val="0"/>
                          <w:marTop w:val="0"/>
                          <w:marBottom w:val="0"/>
                          <w:divBdr>
                            <w:top w:val="none" w:sz="0" w:space="0" w:color="auto"/>
                            <w:left w:val="none" w:sz="0" w:space="0" w:color="auto"/>
                            <w:bottom w:val="none" w:sz="0" w:space="0" w:color="auto"/>
                            <w:right w:val="none" w:sz="0" w:space="0" w:color="auto"/>
                          </w:divBdr>
                          <w:divsChild>
                            <w:div w:id="426342367">
                              <w:marLeft w:val="0"/>
                              <w:marRight w:val="0"/>
                              <w:marTop w:val="0"/>
                              <w:marBottom w:val="0"/>
                              <w:divBdr>
                                <w:top w:val="none" w:sz="0" w:space="0" w:color="auto"/>
                                <w:left w:val="none" w:sz="0" w:space="0" w:color="auto"/>
                                <w:bottom w:val="none" w:sz="0" w:space="0" w:color="auto"/>
                                <w:right w:val="none" w:sz="0" w:space="0" w:color="auto"/>
                              </w:divBdr>
                            </w:div>
                          </w:divsChild>
                        </w:div>
                        <w:div w:id="269825309">
                          <w:marLeft w:val="0"/>
                          <w:marRight w:val="0"/>
                          <w:marTop w:val="0"/>
                          <w:marBottom w:val="0"/>
                          <w:divBdr>
                            <w:top w:val="none" w:sz="0" w:space="0" w:color="auto"/>
                            <w:left w:val="none" w:sz="0" w:space="0" w:color="auto"/>
                            <w:bottom w:val="none" w:sz="0" w:space="0" w:color="auto"/>
                            <w:right w:val="none" w:sz="0" w:space="0" w:color="auto"/>
                          </w:divBdr>
                          <w:divsChild>
                            <w:div w:id="920216450">
                              <w:marLeft w:val="0"/>
                              <w:marRight w:val="0"/>
                              <w:marTop w:val="0"/>
                              <w:marBottom w:val="0"/>
                              <w:divBdr>
                                <w:top w:val="none" w:sz="0" w:space="0" w:color="auto"/>
                                <w:left w:val="none" w:sz="0" w:space="0" w:color="auto"/>
                                <w:bottom w:val="none" w:sz="0" w:space="0" w:color="auto"/>
                                <w:right w:val="none" w:sz="0" w:space="0" w:color="auto"/>
                              </w:divBdr>
                            </w:div>
                          </w:divsChild>
                        </w:div>
                        <w:div w:id="12847526">
                          <w:marLeft w:val="0"/>
                          <w:marRight w:val="0"/>
                          <w:marTop w:val="0"/>
                          <w:marBottom w:val="0"/>
                          <w:divBdr>
                            <w:top w:val="none" w:sz="0" w:space="0" w:color="auto"/>
                            <w:left w:val="none" w:sz="0" w:space="0" w:color="auto"/>
                            <w:bottom w:val="none" w:sz="0" w:space="0" w:color="auto"/>
                            <w:right w:val="none" w:sz="0" w:space="0" w:color="auto"/>
                          </w:divBdr>
                          <w:divsChild>
                            <w:div w:id="614560983">
                              <w:marLeft w:val="0"/>
                              <w:marRight w:val="0"/>
                              <w:marTop w:val="0"/>
                              <w:marBottom w:val="0"/>
                              <w:divBdr>
                                <w:top w:val="none" w:sz="0" w:space="0" w:color="auto"/>
                                <w:left w:val="none" w:sz="0" w:space="0" w:color="auto"/>
                                <w:bottom w:val="none" w:sz="0" w:space="0" w:color="auto"/>
                                <w:right w:val="none" w:sz="0" w:space="0" w:color="auto"/>
                              </w:divBdr>
                            </w:div>
                          </w:divsChild>
                        </w:div>
                        <w:div w:id="1333335398">
                          <w:marLeft w:val="0"/>
                          <w:marRight w:val="0"/>
                          <w:marTop w:val="0"/>
                          <w:marBottom w:val="0"/>
                          <w:divBdr>
                            <w:top w:val="none" w:sz="0" w:space="0" w:color="auto"/>
                            <w:left w:val="none" w:sz="0" w:space="0" w:color="auto"/>
                            <w:bottom w:val="none" w:sz="0" w:space="0" w:color="auto"/>
                            <w:right w:val="none" w:sz="0" w:space="0" w:color="auto"/>
                          </w:divBdr>
                          <w:divsChild>
                            <w:div w:id="65931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5957">
                      <w:marLeft w:val="0"/>
                      <w:marRight w:val="0"/>
                      <w:marTop w:val="0"/>
                      <w:marBottom w:val="0"/>
                      <w:divBdr>
                        <w:top w:val="none" w:sz="0" w:space="0" w:color="auto"/>
                        <w:left w:val="none" w:sz="0" w:space="0" w:color="auto"/>
                        <w:bottom w:val="none" w:sz="0" w:space="0" w:color="auto"/>
                        <w:right w:val="none" w:sz="0" w:space="0" w:color="auto"/>
                      </w:divBdr>
                      <w:divsChild>
                        <w:div w:id="1074862360">
                          <w:marLeft w:val="0"/>
                          <w:marRight w:val="0"/>
                          <w:marTop w:val="0"/>
                          <w:marBottom w:val="0"/>
                          <w:divBdr>
                            <w:top w:val="none" w:sz="0" w:space="0" w:color="auto"/>
                            <w:left w:val="none" w:sz="0" w:space="0" w:color="auto"/>
                            <w:bottom w:val="none" w:sz="0" w:space="0" w:color="auto"/>
                            <w:right w:val="none" w:sz="0" w:space="0" w:color="auto"/>
                          </w:divBdr>
                          <w:divsChild>
                            <w:div w:id="870071315">
                              <w:marLeft w:val="0"/>
                              <w:marRight w:val="0"/>
                              <w:marTop w:val="0"/>
                              <w:marBottom w:val="0"/>
                              <w:divBdr>
                                <w:top w:val="none" w:sz="0" w:space="0" w:color="auto"/>
                                <w:left w:val="none" w:sz="0" w:space="0" w:color="auto"/>
                                <w:bottom w:val="none" w:sz="0" w:space="0" w:color="auto"/>
                                <w:right w:val="none" w:sz="0" w:space="0" w:color="auto"/>
                              </w:divBdr>
                            </w:div>
                            <w:div w:id="841317727">
                              <w:marLeft w:val="0"/>
                              <w:marRight w:val="0"/>
                              <w:marTop w:val="0"/>
                              <w:marBottom w:val="0"/>
                              <w:divBdr>
                                <w:top w:val="none" w:sz="0" w:space="0" w:color="auto"/>
                                <w:left w:val="none" w:sz="0" w:space="0" w:color="auto"/>
                                <w:bottom w:val="none" w:sz="0" w:space="0" w:color="auto"/>
                                <w:right w:val="none" w:sz="0" w:space="0" w:color="auto"/>
                              </w:divBdr>
                            </w:div>
                          </w:divsChild>
                        </w:div>
                        <w:div w:id="1743092592">
                          <w:marLeft w:val="0"/>
                          <w:marRight w:val="0"/>
                          <w:marTop w:val="0"/>
                          <w:marBottom w:val="0"/>
                          <w:divBdr>
                            <w:top w:val="none" w:sz="0" w:space="0" w:color="auto"/>
                            <w:left w:val="none" w:sz="0" w:space="0" w:color="auto"/>
                            <w:bottom w:val="none" w:sz="0" w:space="0" w:color="auto"/>
                            <w:right w:val="none" w:sz="0" w:space="0" w:color="auto"/>
                          </w:divBdr>
                          <w:divsChild>
                            <w:div w:id="783888331">
                              <w:marLeft w:val="0"/>
                              <w:marRight w:val="0"/>
                              <w:marTop w:val="0"/>
                              <w:marBottom w:val="0"/>
                              <w:divBdr>
                                <w:top w:val="none" w:sz="0" w:space="0" w:color="auto"/>
                                <w:left w:val="none" w:sz="0" w:space="0" w:color="auto"/>
                                <w:bottom w:val="none" w:sz="0" w:space="0" w:color="auto"/>
                                <w:right w:val="none" w:sz="0" w:space="0" w:color="auto"/>
                              </w:divBdr>
                            </w:div>
                            <w:div w:id="262810980">
                              <w:marLeft w:val="0"/>
                              <w:marRight w:val="0"/>
                              <w:marTop w:val="0"/>
                              <w:marBottom w:val="0"/>
                              <w:divBdr>
                                <w:top w:val="none" w:sz="0" w:space="0" w:color="auto"/>
                                <w:left w:val="none" w:sz="0" w:space="0" w:color="auto"/>
                                <w:bottom w:val="none" w:sz="0" w:space="0" w:color="auto"/>
                                <w:right w:val="none" w:sz="0" w:space="0" w:color="auto"/>
                              </w:divBdr>
                            </w:div>
                          </w:divsChild>
                        </w:div>
                        <w:div w:id="310445060">
                          <w:marLeft w:val="0"/>
                          <w:marRight w:val="0"/>
                          <w:marTop w:val="0"/>
                          <w:marBottom w:val="0"/>
                          <w:divBdr>
                            <w:top w:val="none" w:sz="0" w:space="0" w:color="auto"/>
                            <w:left w:val="none" w:sz="0" w:space="0" w:color="auto"/>
                            <w:bottom w:val="none" w:sz="0" w:space="0" w:color="auto"/>
                            <w:right w:val="none" w:sz="0" w:space="0" w:color="auto"/>
                          </w:divBdr>
                          <w:divsChild>
                            <w:div w:id="456723973">
                              <w:marLeft w:val="0"/>
                              <w:marRight w:val="0"/>
                              <w:marTop w:val="0"/>
                              <w:marBottom w:val="0"/>
                              <w:divBdr>
                                <w:top w:val="none" w:sz="0" w:space="0" w:color="auto"/>
                                <w:left w:val="none" w:sz="0" w:space="0" w:color="auto"/>
                                <w:bottom w:val="none" w:sz="0" w:space="0" w:color="auto"/>
                                <w:right w:val="none" w:sz="0" w:space="0" w:color="auto"/>
                              </w:divBdr>
                            </w:div>
                            <w:div w:id="1726292611">
                              <w:marLeft w:val="0"/>
                              <w:marRight w:val="0"/>
                              <w:marTop w:val="0"/>
                              <w:marBottom w:val="0"/>
                              <w:divBdr>
                                <w:top w:val="none" w:sz="0" w:space="0" w:color="auto"/>
                                <w:left w:val="none" w:sz="0" w:space="0" w:color="auto"/>
                                <w:bottom w:val="none" w:sz="0" w:space="0" w:color="auto"/>
                                <w:right w:val="none" w:sz="0" w:space="0" w:color="auto"/>
                              </w:divBdr>
                            </w:div>
                          </w:divsChild>
                        </w:div>
                        <w:div w:id="1707026362">
                          <w:marLeft w:val="0"/>
                          <w:marRight w:val="0"/>
                          <w:marTop w:val="0"/>
                          <w:marBottom w:val="0"/>
                          <w:divBdr>
                            <w:top w:val="none" w:sz="0" w:space="0" w:color="auto"/>
                            <w:left w:val="none" w:sz="0" w:space="0" w:color="auto"/>
                            <w:bottom w:val="none" w:sz="0" w:space="0" w:color="auto"/>
                            <w:right w:val="none" w:sz="0" w:space="0" w:color="auto"/>
                          </w:divBdr>
                          <w:divsChild>
                            <w:div w:id="269243824">
                              <w:marLeft w:val="0"/>
                              <w:marRight w:val="0"/>
                              <w:marTop w:val="0"/>
                              <w:marBottom w:val="0"/>
                              <w:divBdr>
                                <w:top w:val="none" w:sz="0" w:space="0" w:color="auto"/>
                                <w:left w:val="none" w:sz="0" w:space="0" w:color="auto"/>
                                <w:bottom w:val="none" w:sz="0" w:space="0" w:color="auto"/>
                                <w:right w:val="none" w:sz="0" w:space="0" w:color="auto"/>
                              </w:divBdr>
                            </w:div>
                            <w:div w:id="143539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05132">
                      <w:marLeft w:val="0"/>
                      <w:marRight w:val="0"/>
                      <w:marTop w:val="0"/>
                      <w:marBottom w:val="0"/>
                      <w:divBdr>
                        <w:top w:val="none" w:sz="0" w:space="0" w:color="auto"/>
                        <w:left w:val="none" w:sz="0" w:space="0" w:color="auto"/>
                        <w:bottom w:val="none" w:sz="0" w:space="0" w:color="auto"/>
                        <w:right w:val="none" w:sz="0" w:space="0" w:color="auto"/>
                      </w:divBdr>
                      <w:divsChild>
                        <w:div w:id="317661657">
                          <w:marLeft w:val="0"/>
                          <w:marRight w:val="0"/>
                          <w:marTop w:val="0"/>
                          <w:marBottom w:val="0"/>
                          <w:divBdr>
                            <w:top w:val="none" w:sz="0" w:space="0" w:color="auto"/>
                            <w:left w:val="none" w:sz="0" w:space="0" w:color="auto"/>
                            <w:bottom w:val="none" w:sz="0" w:space="0" w:color="auto"/>
                            <w:right w:val="none" w:sz="0" w:space="0" w:color="auto"/>
                          </w:divBdr>
                        </w:div>
                      </w:divsChild>
                    </w:div>
                    <w:div w:id="910235655">
                      <w:marLeft w:val="0"/>
                      <w:marRight w:val="0"/>
                      <w:marTop w:val="0"/>
                      <w:marBottom w:val="0"/>
                      <w:divBdr>
                        <w:top w:val="none" w:sz="0" w:space="0" w:color="auto"/>
                        <w:left w:val="none" w:sz="0" w:space="0" w:color="auto"/>
                        <w:bottom w:val="none" w:sz="0" w:space="0" w:color="auto"/>
                        <w:right w:val="none" w:sz="0" w:space="0" w:color="auto"/>
                      </w:divBdr>
                      <w:divsChild>
                        <w:div w:id="1771117935">
                          <w:marLeft w:val="0"/>
                          <w:marRight w:val="0"/>
                          <w:marTop w:val="0"/>
                          <w:marBottom w:val="0"/>
                          <w:divBdr>
                            <w:top w:val="none" w:sz="0" w:space="0" w:color="auto"/>
                            <w:left w:val="none" w:sz="0" w:space="0" w:color="auto"/>
                            <w:bottom w:val="none" w:sz="0" w:space="0" w:color="auto"/>
                            <w:right w:val="none" w:sz="0" w:space="0" w:color="auto"/>
                          </w:divBdr>
                        </w:div>
                      </w:divsChild>
                    </w:div>
                    <w:div w:id="2038197834">
                      <w:marLeft w:val="0"/>
                      <w:marRight w:val="0"/>
                      <w:marTop w:val="0"/>
                      <w:marBottom w:val="0"/>
                      <w:divBdr>
                        <w:top w:val="none" w:sz="0" w:space="0" w:color="auto"/>
                        <w:left w:val="none" w:sz="0" w:space="0" w:color="auto"/>
                        <w:bottom w:val="none" w:sz="0" w:space="0" w:color="auto"/>
                        <w:right w:val="none" w:sz="0" w:space="0" w:color="auto"/>
                      </w:divBdr>
                      <w:divsChild>
                        <w:div w:id="1551989164">
                          <w:marLeft w:val="0"/>
                          <w:marRight w:val="0"/>
                          <w:marTop w:val="0"/>
                          <w:marBottom w:val="0"/>
                          <w:divBdr>
                            <w:top w:val="none" w:sz="0" w:space="0" w:color="auto"/>
                            <w:left w:val="none" w:sz="0" w:space="0" w:color="auto"/>
                            <w:bottom w:val="none" w:sz="0" w:space="0" w:color="auto"/>
                            <w:right w:val="none" w:sz="0" w:space="0" w:color="auto"/>
                          </w:divBdr>
                        </w:div>
                      </w:divsChild>
                    </w:div>
                    <w:div w:id="1009870112">
                      <w:marLeft w:val="0"/>
                      <w:marRight w:val="0"/>
                      <w:marTop w:val="0"/>
                      <w:marBottom w:val="0"/>
                      <w:divBdr>
                        <w:top w:val="none" w:sz="0" w:space="0" w:color="auto"/>
                        <w:left w:val="none" w:sz="0" w:space="0" w:color="auto"/>
                        <w:bottom w:val="none" w:sz="0" w:space="0" w:color="auto"/>
                        <w:right w:val="none" w:sz="0" w:space="0" w:color="auto"/>
                      </w:divBdr>
                      <w:divsChild>
                        <w:div w:id="647708201">
                          <w:marLeft w:val="0"/>
                          <w:marRight w:val="0"/>
                          <w:marTop w:val="0"/>
                          <w:marBottom w:val="0"/>
                          <w:divBdr>
                            <w:top w:val="none" w:sz="0" w:space="0" w:color="auto"/>
                            <w:left w:val="none" w:sz="0" w:space="0" w:color="auto"/>
                            <w:bottom w:val="none" w:sz="0" w:space="0" w:color="auto"/>
                            <w:right w:val="none" w:sz="0" w:space="0" w:color="auto"/>
                          </w:divBdr>
                        </w:div>
                      </w:divsChild>
                    </w:div>
                    <w:div w:id="1401753210">
                      <w:marLeft w:val="0"/>
                      <w:marRight w:val="0"/>
                      <w:marTop w:val="0"/>
                      <w:marBottom w:val="0"/>
                      <w:divBdr>
                        <w:top w:val="none" w:sz="0" w:space="0" w:color="auto"/>
                        <w:left w:val="none" w:sz="0" w:space="0" w:color="auto"/>
                        <w:bottom w:val="none" w:sz="0" w:space="0" w:color="auto"/>
                        <w:right w:val="none" w:sz="0" w:space="0" w:color="auto"/>
                      </w:divBdr>
                      <w:divsChild>
                        <w:div w:id="607155093">
                          <w:marLeft w:val="0"/>
                          <w:marRight w:val="0"/>
                          <w:marTop w:val="0"/>
                          <w:marBottom w:val="0"/>
                          <w:divBdr>
                            <w:top w:val="none" w:sz="0" w:space="0" w:color="auto"/>
                            <w:left w:val="none" w:sz="0" w:space="0" w:color="auto"/>
                            <w:bottom w:val="none" w:sz="0" w:space="0" w:color="auto"/>
                            <w:right w:val="none" w:sz="0" w:space="0" w:color="auto"/>
                          </w:divBdr>
                        </w:div>
                      </w:divsChild>
                    </w:div>
                    <w:div w:id="1131366585">
                      <w:marLeft w:val="0"/>
                      <w:marRight w:val="0"/>
                      <w:marTop w:val="0"/>
                      <w:marBottom w:val="0"/>
                      <w:divBdr>
                        <w:top w:val="none" w:sz="0" w:space="0" w:color="auto"/>
                        <w:left w:val="none" w:sz="0" w:space="0" w:color="auto"/>
                        <w:bottom w:val="none" w:sz="0" w:space="0" w:color="auto"/>
                        <w:right w:val="none" w:sz="0" w:space="0" w:color="auto"/>
                      </w:divBdr>
                      <w:divsChild>
                        <w:div w:id="2059351152">
                          <w:marLeft w:val="0"/>
                          <w:marRight w:val="0"/>
                          <w:marTop w:val="0"/>
                          <w:marBottom w:val="0"/>
                          <w:divBdr>
                            <w:top w:val="none" w:sz="0" w:space="0" w:color="auto"/>
                            <w:left w:val="none" w:sz="0" w:space="0" w:color="auto"/>
                            <w:bottom w:val="none" w:sz="0" w:space="0" w:color="auto"/>
                            <w:right w:val="none" w:sz="0" w:space="0" w:color="auto"/>
                          </w:divBdr>
                        </w:div>
                      </w:divsChild>
                    </w:div>
                    <w:div w:id="682897313">
                      <w:marLeft w:val="0"/>
                      <w:marRight w:val="0"/>
                      <w:marTop w:val="0"/>
                      <w:marBottom w:val="0"/>
                      <w:divBdr>
                        <w:top w:val="none" w:sz="0" w:space="0" w:color="auto"/>
                        <w:left w:val="none" w:sz="0" w:space="0" w:color="auto"/>
                        <w:bottom w:val="none" w:sz="0" w:space="0" w:color="auto"/>
                        <w:right w:val="none" w:sz="0" w:space="0" w:color="auto"/>
                      </w:divBdr>
                      <w:divsChild>
                        <w:div w:id="204022230">
                          <w:marLeft w:val="0"/>
                          <w:marRight w:val="0"/>
                          <w:marTop w:val="0"/>
                          <w:marBottom w:val="0"/>
                          <w:divBdr>
                            <w:top w:val="none" w:sz="0" w:space="0" w:color="auto"/>
                            <w:left w:val="none" w:sz="0" w:space="0" w:color="auto"/>
                            <w:bottom w:val="none" w:sz="0" w:space="0" w:color="auto"/>
                            <w:right w:val="none" w:sz="0" w:space="0" w:color="auto"/>
                          </w:divBdr>
                          <w:divsChild>
                            <w:div w:id="294065417">
                              <w:marLeft w:val="0"/>
                              <w:marRight w:val="0"/>
                              <w:marTop w:val="0"/>
                              <w:marBottom w:val="0"/>
                              <w:divBdr>
                                <w:top w:val="none" w:sz="0" w:space="0" w:color="auto"/>
                                <w:left w:val="none" w:sz="0" w:space="0" w:color="auto"/>
                                <w:bottom w:val="none" w:sz="0" w:space="0" w:color="auto"/>
                                <w:right w:val="none" w:sz="0" w:space="0" w:color="auto"/>
                              </w:divBdr>
                            </w:div>
                          </w:divsChild>
                        </w:div>
                        <w:div w:id="1115052609">
                          <w:marLeft w:val="0"/>
                          <w:marRight w:val="0"/>
                          <w:marTop w:val="0"/>
                          <w:marBottom w:val="0"/>
                          <w:divBdr>
                            <w:top w:val="none" w:sz="0" w:space="0" w:color="auto"/>
                            <w:left w:val="none" w:sz="0" w:space="0" w:color="auto"/>
                            <w:bottom w:val="none" w:sz="0" w:space="0" w:color="auto"/>
                            <w:right w:val="none" w:sz="0" w:space="0" w:color="auto"/>
                          </w:divBdr>
                          <w:divsChild>
                            <w:div w:id="415982414">
                              <w:marLeft w:val="0"/>
                              <w:marRight w:val="0"/>
                              <w:marTop w:val="0"/>
                              <w:marBottom w:val="0"/>
                              <w:divBdr>
                                <w:top w:val="none" w:sz="0" w:space="0" w:color="auto"/>
                                <w:left w:val="none" w:sz="0" w:space="0" w:color="auto"/>
                                <w:bottom w:val="none" w:sz="0" w:space="0" w:color="auto"/>
                                <w:right w:val="none" w:sz="0" w:space="0" w:color="auto"/>
                              </w:divBdr>
                            </w:div>
                          </w:divsChild>
                        </w:div>
                        <w:div w:id="1582789394">
                          <w:marLeft w:val="0"/>
                          <w:marRight w:val="0"/>
                          <w:marTop w:val="0"/>
                          <w:marBottom w:val="0"/>
                          <w:divBdr>
                            <w:top w:val="none" w:sz="0" w:space="0" w:color="auto"/>
                            <w:left w:val="none" w:sz="0" w:space="0" w:color="auto"/>
                            <w:bottom w:val="none" w:sz="0" w:space="0" w:color="auto"/>
                            <w:right w:val="none" w:sz="0" w:space="0" w:color="auto"/>
                          </w:divBdr>
                          <w:divsChild>
                            <w:div w:id="220167816">
                              <w:marLeft w:val="0"/>
                              <w:marRight w:val="0"/>
                              <w:marTop w:val="0"/>
                              <w:marBottom w:val="0"/>
                              <w:divBdr>
                                <w:top w:val="none" w:sz="0" w:space="0" w:color="auto"/>
                                <w:left w:val="none" w:sz="0" w:space="0" w:color="auto"/>
                                <w:bottom w:val="none" w:sz="0" w:space="0" w:color="auto"/>
                                <w:right w:val="none" w:sz="0" w:space="0" w:color="auto"/>
                              </w:divBdr>
                            </w:div>
                          </w:divsChild>
                        </w:div>
                        <w:div w:id="2102872000">
                          <w:marLeft w:val="0"/>
                          <w:marRight w:val="0"/>
                          <w:marTop w:val="0"/>
                          <w:marBottom w:val="0"/>
                          <w:divBdr>
                            <w:top w:val="none" w:sz="0" w:space="0" w:color="auto"/>
                            <w:left w:val="none" w:sz="0" w:space="0" w:color="auto"/>
                            <w:bottom w:val="none" w:sz="0" w:space="0" w:color="auto"/>
                            <w:right w:val="none" w:sz="0" w:space="0" w:color="auto"/>
                          </w:divBdr>
                          <w:divsChild>
                            <w:div w:id="5966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55338">
                      <w:marLeft w:val="0"/>
                      <w:marRight w:val="0"/>
                      <w:marTop w:val="0"/>
                      <w:marBottom w:val="0"/>
                      <w:divBdr>
                        <w:top w:val="none" w:sz="0" w:space="0" w:color="auto"/>
                        <w:left w:val="none" w:sz="0" w:space="0" w:color="auto"/>
                        <w:bottom w:val="none" w:sz="0" w:space="0" w:color="auto"/>
                        <w:right w:val="none" w:sz="0" w:space="0" w:color="auto"/>
                      </w:divBdr>
                      <w:divsChild>
                        <w:div w:id="1642922209">
                          <w:marLeft w:val="0"/>
                          <w:marRight w:val="0"/>
                          <w:marTop w:val="0"/>
                          <w:marBottom w:val="0"/>
                          <w:divBdr>
                            <w:top w:val="none" w:sz="0" w:space="0" w:color="auto"/>
                            <w:left w:val="none" w:sz="0" w:space="0" w:color="auto"/>
                            <w:bottom w:val="none" w:sz="0" w:space="0" w:color="auto"/>
                            <w:right w:val="none" w:sz="0" w:space="0" w:color="auto"/>
                          </w:divBdr>
                          <w:divsChild>
                            <w:div w:id="1133521051">
                              <w:marLeft w:val="0"/>
                              <w:marRight w:val="0"/>
                              <w:marTop w:val="0"/>
                              <w:marBottom w:val="0"/>
                              <w:divBdr>
                                <w:top w:val="none" w:sz="0" w:space="0" w:color="auto"/>
                                <w:left w:val="none" w:sz="0" w:space="0" w:color="auto"/>
                                <w:bottom w:val="none" w:sz="0" w:space="0" w:color="auto"/>
                                <w:right w:val="none" w:sz="0" w:space="0" w:color="auto"/>
                              </w:divBdr>
                            </w:div>
                          </w:divsChild>
                        </w:div>
                        <w:div w:id="1097092472">
                          <w:marLeft w:val="0"/>
                          <w:marRight w:val="0"/>
                          <w:marTop w:val="0"/>
                          <w:marBottom w:val="0"/>
                          <w:divBdr>
                            <w:top w:val="none" w:sz="0" w:space="0" w:color="auto"/>
                            <w:left w:val="none" w:sz="0" w:space="0" w:color="auto"/>
                            <w:bottom w:val="none" w:sz="0" w:space="0" w:color="auto"/>
                            <w:right w:val="none" w:sz="0" w:space="0" w:color="auto"/>
                          </w:divBdr>
                          <w:divsChild>
                            <w:div w:id="75945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58367">
                      <w:marLeft w:val="0"/>
                      <w:marRight w:val="0"/>
                      <w:marTop w:val="0"/>
                      <w:marBottom w:val="0"/>
                      <w:divBdr>
                        <w:top w:val="none" w:sz="0" w:space="0" w:color="auto"/>
                        <w:left w:val="none" w:sz="0" w:space="0" w:color="auto"/>
                        <w:bottom w:val="none" w:sz="0" w:space="0" w:color="auto"/>
                        <w:right w:val="none" w:sz="0" w:space="0" w:color="auto"/>
                      </w:divBdr>
                      <w:divsChild>
                        <w:div w:id="1313831037">
                          <w:marLeft w:val="0"/>
                          <w:marRight w:val="0"/>
                          <w:marTop w:val="0"/>
                          <w:marBottom w:val="0"/>
                          <w:divBdr>
                            <w:top w:val="none" w:sz="0" w:space="0" w:color="auto"/>
                            <w:left w:val="none" w:sz="0" w:space="0" w:color="auto"/>
                            <w:bottom w:val="none" w:sz="0" w:space="0" w:color="auto"/>
                            <w:right w:val="none" w:sz="0" w:space="0" w:color="auto"/>
                          </w:divBdr>
                          <w:divsChild>
                            <w:div w:id="1992633012">
                              <w:marLeft w:val="0"/>
                              <w:marRight w:val="0"/>
                              <w:marTop w:val="0"/>
                              <w:marBottom w:val="0"/>
                              <w:divBdr>
                                <w:top w:val="none" w:sz="0" w:space="0" w:color="auto"/>
                                <w:left w:val="none" w:sz="0" w:space="0" w:color="auto"/>
                                <w:bottom w:val="none" w:sz="0" w:space="0" w:color="auto"/>
                                <w:right w:val="none" w:sz="0" w:space="0" w:color="auto"/>
                              </w:divBdr>
                            </w:div>
                          </w:divsChild>
                        </w:div>
                        <w:div w:id="604001874">
                          <w:marLeft w:val="0"/>
                          <w:marRight w:val="0"/>
                          <w:marTop w:val="0"/>
                          <w:marBottom w:val="0"/>
                          <w:divBdr>
                            <w:top w:val="none" w:sz="0" w:space="0" w:color="auto"/>
                            <w:left w:val="none" w:sz="0" w:space="0" w:color="auto"/>
                            <w:bottom w:val="none" w:sz="0" w:space="0" w:color="auto"/>
                            <w:right w:val="none" w:sz="0" w:space="0" w:color="auto"/>
                          </w:divBdr>
                          <w:divsChild>
                            <w:div w:id="181609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6239">
                      <w:marLeft w:val="0"/>
                      <w:marRight w:val="0"/>
                      <w:marTop w:val="0"/>
                      <w:marBottom w:val="0"/>
                      <w:divBdr>
                        <w:top w:val="none" w:sz="0" w:space="0" w:color="auto"/>
                        <w:left w:val="none" w:sz="0" w:space="0" w:color="auto"/>
                        <w:bottom w:val="none" w:sz="0" w:space="0" w:color="auto"/>
                        <w:right w:val="none" w:sz="0" w:space="0" w:color="auto"/>
                      </w:divBdr>
                      <w:divsChild>
                        <w:div w:id="466245016">
                          <w:marLeft w:val="0"/>
                          <w:marRight w:val="0"/>
                          <w:marTop w:val="0"/>
                          <w:marBottom w:val="0"/>
                          <w:divBdr>
                            <w:top w:val="none" w:sz="0" w:space="0" w:color="auto"/>
                            <w:left w:val="none" w:sz="0" w:space="0" w:color="auto"/>
                            <w:bottom w:val="none" w:sz="0" w:space="0" w:color="auto"/>
                            <w:right w:val="none" w:sz="0" w:space="0" w:color="auto"/>
                          </w:divBdr>
                          <w:divsChild>
                            <w:div w:id="1054306916">
                              <w:marLeft w:val="0"/>
                              <w:marRight w:val="0"/>
                              <w:marTop w:val="0"/>
                              <w:marBottom w:val="0"/>
                              <w:divBdr>
                                <w:top w:val="none" w:sz="0" w:space="0" w:color="auto"/>
                                <w:left w:val="none" w:sz="0" w:space="0" w:color="auto"/>
                                <w:bottom w:val="none" w:sz="0" w:space="0" w:color="auto"/>
                                <w:right w:val="none" w:sz="0" w:space="0" w:color="auto"/>
                              </w:divBdr>
                            </w:div>
                          </w:divsChild>
                        </w:div>
                        <w:div w:id="232741112">
                          <w:marLeft w:val="0"/>
                          <w:marRight w:val="0"/>
                          <w:marTop w:val="0"/>
                          <w:marBottom w:val="0"/>
                          <w:divBdr>
                            <w:top w:val="none" w:sz="0" w:space="0" w:color="auto"/>
                            <w:left w:val="none" w:sz="0" w:space="0" w:color="auto"/>
                            <w:bottom w:val="none" w:sz="0" w:space="0" w:color="auto"/>
                            <w:right w:val="none" w:sz="0" w:space="0" w:color="auto"/>
                          </w:divBdr>
                          <w:divsChild>
                            <w:div w:id="1493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42853">
                      <w:marLeft w:val="0"/>
                      <w:marRight w:val="0"/>
                      <w:marTop w:val="0"/>
                      <w:marBottom w:val="0"/>
                      <w:divBdr>
                        <w:top w:val="none" w:sz="0" w:space="0" w:color="auto"/>
                        <w:left w:val="none" w:sz="0" w:space="0" w:color="auto"/>
                        <w:bottom w:val="none" w:sz="0" w:space="0" w:color="auto"/>
                        <w:right w:val="none" w:sz="0" w:space="0" w:color="auto"/>
                      </w:divBdr>
                      <w:divsChild>
                        <w:div w:id="1107115370">
                          <w:marLeft w:val="0"/>
                          <w:marRight w:val="0"/>
                          <w:marTop w:val="0"/>
                          <w:marBottom w:val="0"/>
                          <w:divBdr>
                            <w:top w:val="none" w:sz="0" w:space="0" w:color="auto"/>
                            <w:left w:val="none" w:sz="0" w:space="0" w:color="auto"/>
                            <w:bottom w:val="none" w:sz="0" w:space="0" w:color="auto"/>
                            <w:right w:val="none" w:sz="0" w:space="0" w:color="auto"/>
                          </w:divBdr>
                          <w:divsChild>
                            <w:div w:id="1836992809">
                              <w:marLeft w:val="0"/>
                              <w:marRight w:val="0"/>
                              <w:marTop w:val="0"/>
                              <w:marBottom w:val="0"/>
                              <w:divBdr>
                                <w:top w:val="none" w:sz="0" w:space="0" w:color="auto"/>
                                <w:left w:val="none" w:sz="0" w:space="0" w:color="auto"/>
                                <w:bottom w:val="none" w:sz="0" w:space="0" w:color="auto"/>
                                <w:right w:val="none" w:sz="0" w:space="0" w:color="auto"/>
                              </w:divBdr>
                            </w:div>
                          </w:divsChild>
                        </w:div>
                        <w:div w:id="2088842935">
                          <w:marLeft w:val="0"/>
                          <w:marRight w:val="0"/>
                          <w:marTop w:val="0"/>
                          <w:marBottom w:val="0"/>
                          <w:divBdr>
                            <w:top w:val="none" w:sz="0" w:space="0" w:color="auto"/>
                            <w:left w:val="none" w:sz="0" w:space="0" w:color="auto"/>
                            <w:bottom w:val="none" w:sz="0" w:space="0" w:color="auto"/>
                            <w:right w:val="none" w:sz="0" w:space="0" w:color="auto"/>
                          </w:divBdr>
                          <w:divsChild>
                            <w:div w:id="94045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6194">
                      <w:marLeft w:val="0"/>
                      <w:marRight w:val="0"/>
                      <w:marTop w:val="0"/>
                      <w:marBottom w:val="0"/>
                      <w:divBdr>
                        <w:top w:val="none" w:sz="0" w:space="0" w:color="auto"/>
                        <w:left w:val="none" w:sz="0" w:space="0" w:color="auto"/>
                        <w:bottom w:val="none" w:sz="0" w:space="0" w:color="auto"/>
                        <w:right w:val="none" w:sz="0" w:space="0" w:color="auto"/>
                      </w:divBdr>
                      <w:divsChild>
                        <w:div w:id="47262405">
                          <w:marLeft w:val="0"/>
                          <w:marRight w:val="0"/>
                          <w:marTop w:val="0"/>
                          <w:marBottom w:val="0"/>
                          <w:divBdr>
                            <w:top w:val="none" w:sz="0" w:space="0" w:color="auto"/>
                            <w:left w:val="none" w:sz="0" w:space="0" w:color="auto"/>
                            <w:bottom w:val="none" w:sz="0" w:space="0" w:color="auto"/>
                            <w:right w:val="none" w:sz="0" w:space="0" w:color="auto"/>
                          </w:divBdr>
                          <w:divsChild>
                            <w:div w:id="452677641">
                              <w:marLeft w:val="0"/>
                              <w:marRight w:val="0"/>
                              <w:marTop w:val="0"/>
                              <w:marBottom w:val="0"/>
                              <w:divBdr>
                                <w:top w:val="none" w:sz="0" w:space="0" w:color="auto"/>
                                <w:left w:val="none" w:sz="0" w:space="0" w:color="auto"/>
                                <w:bottom w:val="none" w:sz="0" w:space="0" w:color="auto"/>
                                <w:right w:val="none" w:sz="0" w:space="0" w:color="auto"/>
                              </w:divBdr>
                            </w:div>
                          </w:divsChild>
                        </w:div>
                        <w:div w:id="296496391">
                          <w:marLeft w:val="0"/>
                          <w:marRight w:val="0"/>
                          <w:marTop w:val="0"/>
                          <w:marBottom w:val="0"/>
                          <w:divBdr>
                            <w:top w:val="none" w:sz="0" w:space="0" w:color="auto"/>
                            <w:left w:val="none" w:sz="0" w:space="0" w:color="auto"/>
                            <w:bottom w:val="none" w:sz="0" w:space="0" w:color="auto"/>
                            <w:right w:val="none" w:sz="0" w:space="0" w:color="auto"/>
                          </w:divBdr>
                          <w:divsChild>
                            <w:div w:id="162257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0803497">
      <w:bodyDiv w:val="1"/>
      <w:marLeft w:val="0"/>
      <w:marRight w:val="0"/>
      <w:marTop w:val="0"/>
      <w:marBottom w:val="0"/>
      <w:divBdr>
        <w:top w:val="none" w:sz="0" w:space="0" w:color="auto"/>
        <w:left w:val="none" w:sz="0" w:space="0" w:color="auto"/>
        <w:bottom w:val="none" w:sz="0" w:space="0" w:color="auto"/>
        <w:right w:val="none" w:sz="0" w:space="0" w:color="auto"/>
      </w:divBdr>
      <w:divsChild>
        <w:div w:id="12921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96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268203">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5253383">
      <w:bodyDiv w:val="1"/>
      <w:marLeft w:val="0"/>
      <w:marRight w:val="0"/>
      <w:marTop w:val="0"/>
      <w:marBottom w:val="0"/>
      <w:divBdr>
        <w:top w:val="none" w:sz="0" w:space="0" w:color="auto"/>
        <w:left w:val="none" w:sz="0" w:space="0" w:color="auto"/>
        <w:bottom w:val="none" w:sz="0" w:space="0" w:color="auto"/>
        <w:right w:val="none" w:sz="0" w:space="0" w:color="auto"/>
      </w:divBdr>
      <w:divsChild>
        <w:div w:id="1760371003">
          <w:marLeft w:val="0"/>
          <w:marRight w:val="0"/>
          <w:marTop w:val="0"/>
          <w:marBottom w:val="0"/>
          <w:divBdr>
            <w:top w:val="none" w:sz="0" w:space="0" w:color="auto"/>
            <w:left w:val="none" w:sz="0" w:space="0" w:color="auto"/>
            <w:bottom w:val="none" w:sz="0" w:space="0" w:color="auto"/>
            <w:right w:val="none" w:sz="0" w:space="0" w:color="auto"/>
          </w:divBdr>
          <w:divsChild>
            <w:div w:id="1917544978">
              <w:marLeft w:val="0"/>
              <w:marRight w:val="0"/>
              <w:marTop w:val="0"/>
              <w:marBottom w:val="0"/>
              <w:divBdr>
                <w:top w:val="none" w:sz="0" w:space="0" w:color="auto"/>
                <w:left w:val="none" w:sz="0" w:space="0" w:color="auto"/>
                <w:bottom w:val="none" w:sz="0" w:space="0" w:color="auto"/>
                <w:right w:val="none" w:sz="0" w:space="0" w:color="auto"/>
              </w:divBdr>
              <w:divsChild>
                <w:div w:id="199826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5548954">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3479329">
      <w:bodyDiv w:val="1"/>
      <w:marLeft w:val="0"/>
      <w:marRight w:val="0"/>
      <w:marTop w:val="0"/>
      <w:marBottom w:val="0"/>
      <w:divBdr>
        <w:top w:val="none" w:sz="0" w:space="0" w:color="auto"/>
        <w:left w:val="none" w:sz="0" w:space="0" w:color="auto"/>
        <w:bottom w:val="none" w:sz="0" w:space="0" w:color="auto"/>
        <w:right w:val="none" w:sz="0" w:space="0" w:color="auto"/>
      </w:divBdr>
      <w:divsChild>
        <w:div w:id="589890106">
          <w:marLeft w:val="0"/>
          <w:marRight w:val="0"/>
          <w:marTop w:val="0"/>
          <w:marBottom w:val="0"/>
          <w:divBdr>
            <w:top w:val="none" w:sz="0" w:space="0" w:color="auto"/>
            <w:left w:val="none" w:sz="0" w:space="0" w:color="auto"/>
            <w:bottom w:val="none" w:sz="0" w:space="0" w:color="auto"/>
            <w:right w:val="none" w:sz="0" w:space="0" w:color="auto"/>
          </w:divBdr>
          <w:divsChild>
            <w:div w:id="17507918">
              <w:marLeft w:val="0"/>
              <w:marRight w:val="0"/>
              <w:marTop w:val="0"/>
              <w:marBottom w:val="0"/>
              <w:divBdr>
                <w:top w:val="none" w:sz="0" w:space="0" w:color="auto"/>
                <w:left w:val="none" w:sz="0" w:space="0" w:color="auto"/>
                <w:bottom w:val="none" w:sz="0" w:space="0" w:color="auto"/>
                <w:right w:val="none" w:sz="0" w:space="0" w:color="auto"/>
              </w:divBdr>
              <w:divsChild>
                <w:div w:id="172768961">
                  <w:marLeft w:val="0"/>
                  <w:marRight w:val="0"/>
                  <w:marTop w:val="0"/>
                  <w:marBottom w:val="0"/>
                  <w:divBdr>
                    <w:top w:val="none" w:sz="0" w:space="0" w:color="auto"/>
                    <w:left w:val="none" w:sz="0" w:space="0" w:color="auto"/>
                    <w:bottom w:val="none" w:sz="0" w:space="0" w:color="auto"/>
                    <w:right w:val="none" w:sz="0" w:space="0" w:color="auto"/>
                  </w:divBdr>
                  <w:divsChild>
                    <w:div w:id="1713114796">
                      <w:marLeft w:val="0"/>
                      <w:marRight w:val="0"/>
                      <w:marTop w:val="0"/>
                      <w:marBottom w:val="0"/>
                      <w:divBdr>
                        <w:top w:val="none" w:sz="0" w:space="0" w:color="auto"/>
                        <w:left w:val="none" w:sz="0" w:space="0" w:color="auto"/>
                        <w:bottom w:val="none" w:sz="0" w:space="0" w:color="auto"/>
                        <w:right w:val="none" w:sz="0" w:space="0" w:color="auto"/>
                      </w:divBdr>
                      <w:divsChild>
                        <w:div w:id="162549825">
                          <w:marLeft w:val="0"/>
                          <w:marRight w:val="0"/>
                          <w:marTop w:val="0"/>
                          <w:marBottom w:val="0"/>
                          <w:divBdr>
                            <w:top w:val="none" w:sz="0" w:space="0" w:color="auto"/>
                            <w:left w:val="none" w:sz="0" w:space="0" w:color="auto"/>
                            <w:bottom w:val="none" w:sz="0" w:space="0" w:color="auto"/>
                            <w:right w:val="none" w:sz="0" w:space="0" w:color="auto"/>
                          </w:divBdr>
                          <w:divsChild>
                            <w:div w:id="1148523084">
                              <w:marLeft w:val="0"/>
                              <w:marRight w:val="0"/>
                              <w:marTop w:val="0"/>
                              <w:marBottom w:val="0"/>
                              <w:divBdr>
                                <w:top w:val="none" w:sz="0" w:space="0" w:color="auto"/>
                                <w:left w:val="none" w:sz="0" w:space="0" w:color="auto"/>
                                <w:bottom w:val="none" w:sz="0" w:space="0" w:color="auto"/>
                                <w:right w:val="none" w:sz="0" w:space="0" w:color="auto"/>
                              </w:divBdr>
                              <w:divsChild>
                                <w:div w:id="1233852786">
                                  <w:marLeft w:val="0"/>
                                  <w:marRight w:val="0"/>
                                  <w:marTop w:val="0"/>
                                  <w:marBottom w:val="0"/>
                                  <w:divBdr>
                                    <w:top w:val="none" w:sz="0" w:space="0" w:color="auto"/>
                                    <w:left w:val="none" w:sz="0" w:space="0" w:color="auto"/>
                                    <w:bottom w:val="none" w:sz="0" w:space="0" w:color="auto"/>
                                    <w:right w:val="none" w:sz="0" w:space="0" w:color="auto"/>
                                  </w:divBdr>
                                  <w:divsChild>
                                    <w:div w:id="952906196">
                                      <w:marLeft w:val="0"/>
                                      <w:marRight w:val="0"/>
                                      <w:marTop w:val="0"/>
                                      <w:marBottom w:val="0"/>
                                      <w:divBdr>
                                        <w:top w:val="none" w:sz="0" w:space="0" w:color="auto"/>
                                        <w:left w:val="none" w:sz="0" w:space="0" w:color="auto"/>
                                        <w:bottom w:val="none" w:sz="0" w:space="0" w:color="auto"/>
                                        <w:right w:val="none" w:sz="0" w:space="0" w:color="auto"/>
                                      </w:divBdr>
                                      <w:divsChild>
                                        <w:div w:id="1461069531">
                                          <w:marLeft w:val="0"/>
                                          <w:marRight w:val="0"/>
                                          <w:marTop w:val="0"/>
                                          <w:marBottom w:val="0"/>
                                          <w:divBdr>
                                            <w:top w:val="none" w:sz="0" w:space="0" w:color="auto"/>
                                            <w:left w:val="none" w:sz="0" w:space="0" w:color="auto"/>
                                            <w:bottom w:val="none" w:sz="0" w:space="0" w:color="auto"/>
                                            <w:right w:val="none" w:sz="0" w:space="0" w:color="auto"/>
                                          </w:divBdr>
                                        </w:div>
                                      </w:divsChild>
                                    </w:div>
                                    <w:div w:id="1849251047">
                                      <w:marLeft w:val="0"/>
                                      <w:marRight w:val="0"/>
                                      <w:marTop w:val="0"/>
                                      <w:marBottom w:val="0"/>
                                      <w:divBdr>
                                        <w:top w:val="none" w:sz="0" w:space="0" w:color="auto"/>
                                        <w:left w:val="none" w:sz="0" w:space="0" w:color="auto"/>
                                        <w:bottom w:val="none" w:sz="0" w:space="0" w:color="auto"/>
                                        <w:right w:val="none" w:sz="0" w:space="0" w:color="auto"/>
                                      </w:divBdr>
                                      <w:divsChild>
                                        <w:div w:id="97487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110749">
                          <w:marLeft w:val="0"/>
                          <w:marRight w:val="0"/>
                          <w:marTop w:val="0"/>
                          <w:marBottom w:val="0"/>
                          <w:divBdr>
                            <w:top w:val="none" w:sz="0" w:space="0" w:color="auto"/>
                            <w:left w:val="none" w:sz="0" w:space="0" w:color="auto"/>
                            <w:bottom w:val="none" w:sz="0" w:space="0" w:color="auto"/>
                            <w:right w:val="none" w:sz="0" w:space="0" w:color="auto"/>
                          </w:divBdr>
                          <w:divsChild>
                            <w:div w:id="828864531">
                              <w:marLeft w:val="0"/>
                              <w:marRight w:val="0"/>
                              <w:marTop w:val="0"/>
                              <w:marBottom w:val="0"/>
                              <w:divBdr>
                                <w:top w:val="none" w:sz="0" w:space="0" w:color="auto"/>
                                <w:left w:val="none" w:sz="0" w:space="0" w:color="auto"/>
                                <w:bottom w:val="none" w:sz="0" w:space="0" w:color="auto"/>
                                <w:right w:val="none" w:sz="0" w:space="0" w:color="auto"/>
                              </w:divBdr>
                              <w:divsChild>
                                <w:div w:id="257714244">
                                  <w:marLeft w:val="0"/>
                                  <w:marRight w:val="0"/>
                                  <w:marTop w:val="0"/>
                                  <w:marBottom w:val="0"/>
                                  <w:divBdr>
                                    <w:top w:val="none" w:sz="0" w:space="0" w:color="auto"/>
                                    <w:left w:val="none" w:sz="0" w:space="0" w:color="auto"/>
                                    <w:bottom w:val="none" w:sz="0" w:space="0" w:color="auto"/>
                                    <w:right w:val="none" w:sz="0" w:space="0" w:color="auto"/>
                                  </w:divBdr>
                                  <w:divsChild>
                                    <w:div w:id="319820461">
                                      <w:marLeft w:val="0"/>
                                      <w:marRight w:val="0"/>
                                      <w:marTop w:val="0"/>
                                      <w:marBottom w:val="0"/>
                                      <w:divBdr>
                                        <w:top w:val="none" w:sz="0" w:space="0" w:color="auto"/>
                                        <w:left w:val="none" w:sz="0" w:space="0" w:color="auto"/>
                                        <w:bottom w:val="none" w:sz="0" w:space="0" w:color="auto"/>
                                        <w:right w:val="none" w:sz="0" w:space="0" w:color="auto"/>
                                      </w:divBdr>
                                      <w:divsChild>
                                        <w:div w:id="2041785598">
                                          <w:marLeft w:val="0"/>
                                          <w:marRight w:val="0"/>
                                          <w:marTop w:val="0"/>
                                          <w:marBottom w:val="0"/>
                                          <w:divBdr>
                                            <w:top w:val="none" w:sz="0" w:space="0" w:color="auto"/>
                                            <w:left w:val="none" w:sz="0" w:space="0" w:color="auto"/>
                                            <w:bottom w:val="none" w:sz="0" w:space="0" w:color="auto"/>
                                            <w:right w:val="none" w:sz="0" w:space="0" w:color="auto"/>
                                          </w:divBdr>
                                        </w:div>
                                      </w:divsChild>
                                    </w:div>
                                    <w:div w:id="2107455028">
                                      <w:marLeft w:val="0"/>
                                      <w:marRight w:val="0"/>
                                      <w:marTop w:val="0"/>
                                      <w:marBottom w:val="0"/>
                                      <w:divBdr>
                                        <w:top w:val="none" w:sz="0" w:space="0" w:color="auto"/>
                                        <w:left w:val="none" w:sz="0" w:space="0" w:color="auto"/>
                                        <w:bottom w:val="none" w:sz="0" w:space="0" w:color="auto"/>
                                        <w:right w:val="none" w:sz="0" w:space="0" w:color="auto"/>
                                      </w:divBdr>
                                      <w:divsChild>
                                        <w:div w:id="2077314742">
                                          <w:marLeft w:val="0"/>
                                          <w:marRight w:val="0"/>
                                          <w:marTop w:val="0"/>
                                          <w:marBottom w:val="0"/>
                                          <w:divBdr>
                                            <w:top w:val="none" w:sz="0" w:space="0" w:color="auto"/>
                                            <w:left w:val="none" w:sz="0" w:space="0" w:color="auto"/>
                                            <w:bottom w:val="none" w:sz="0" w:space="0" w:color="auto"/>
                                            <w:right w:val="none" w:sz="0" w:space="0" w:color="auto"/>
                                          </w:divBdr>
                                        </w:div>
                                        <w:div w:id="10103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103459">
                          <w:marLeft w:val="0"/>
                          <w:marRight w:val="0"/>
                          <w:marTop w:val="0"/>
                          <w:marBottom w:val="0"/>
                          <w:divBdr>
                            <w:top w:val="none" w:sz="0" w:space="0" w:color="auto"/>
                            <w:left w:val="none" w:sz="0" w:space="0" w:color="auto"/>
                            <w:bottom w:val="none" w:sz="0" w:space="0" w:color="auto"/>
                            <w:right w:val="none" w:sz="0" w:space="0" w:color="auto"/>
                          </w:divBdr>
                          <w:divsChild>
                            <w:div w:id="5505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97651">
                      <w:marLeft w:val="0"/>
                      <w:marRight w:val="0"/>
                      <w:marTop w:val="0"/>
                      <w:marBottom w:val="0"/>
                      <w:divBdr>
                        <w:top w:val="none" w:sz="0" w:space="0" w:color="auto"/>
                        <w:left w:val="none" w:sz="0" w:space="0" w:color="auto"/>
                        <w:bottom w:val="none" w:sz="0" w:space="0" w:color="auto"/>
                        <w:right w:val="none" w:sz="0" w:space="0" w:color="auto"/>
                      </w:divBdr>
                      <w:divsChild>
                        <w:div w:id="637690997">
                          <w:marLeft w:val="0"/>
                          <w:marRight w:val="0"/>
                          <w:marTop w:val="0"/>
                          <w:marBottom w:val="0"/>
                          <w:divBdr>
                            <w:top w:val="none" w:sz="0" w:space="0" w:color="auto"/>
                            <w:left w:val="none" w:sz="0" w:space="0" w:color="auto"/>
                            <w:bottom w:val="none" w:sz="0" w:space="0" w:color="auto"/>
                            <w:right w:val="none" w:sz="0" w:space="0" w:color="auto"/>
                          </w:divBdr>
                        </w:div>
                      </w:divsChild>
                    </w:div>
                    <w:div w:id="1833064992">
                      <w:marLeft w:val="0"/>
                      <w:marRight w:val="0"/>
                      <w:marTop w:val="0"/>
                      <w:marBottom w:val="0"/>
                      <w:divBdr>
                        <w:top w:val="none" w:sz="0" w:space="0" w:color="auto"/>
                        <w:left w:val="none" w:sz="0" w:space="0" w:color="auto"/>
                        <w:bottom w:val="none" w:sz="0" w:space="0" w:color="auto"/>
                        <w:right w:val="none" w:sz="0" w:space="0" w:color="auto"/>
                      </w:divBdr>
                      <w:divsChild>
                        <w:div w:id="95442859">
                          <w:marLeft w:val="0"/>
                          <w:marRight w:val="0"/>
                          <w:marTop w:val="0"/>
                          <w:marBottom w:val="0"/>
                          <w:divBdr>
                            <w:top w:val="none" w:sz="0" w:space="0" w:color="auto"/>
                            <w:left w:val="none" w:sz="0" w:space="0" w:color="auto"/>
                            <w:bottom w:val="none" w:sz="0" w:space="0" w:color="auto"/>
                            <w:right w:val="none" w:sz="0" w:space="0" w:color="auto"/>
                          </w:divBdr>
                        </w:div>
                      </w:divsChild>
                    </w:div>
                    <w:div w:id="1148204027">
                      <w:marLeft w:val="0"/>
                      <w:marRight w:val="0"/>
                      <w:marTop w:val="0"/>
                      <w:marBottom w:val="0"/>
                      <w:divBdr>
                        <w:top w:val="none" w:sz="0" w:space="0" w:color="auto"/>
                        <w:left w:val="none" w:sz="0" w:space="0" w:color="auto"/>
                        <w:bottom w:val="none" w:sz="0" w:space="0" w:color="auto"/>
                        <w:right w:val="none" w:sz="0" w:space="0" w:color="auto"/>
                      </w:divBdr>
                      <w:divsChild>
                        <w:div w:id="418331954">
                          <w:marLeft w:val="0"/>
                          <w:marRight w:val="0"/>
                          <w:marTop w:val="0"/>
                          <w:marBottom w:val="0"/>
                          <w:divBdr>
                            <w:top w:val="none" w:sz="0" w:space="0" w:color="auto"/>
                            <w:left w:val="none" w:sz="0" w:space="0" w:color="auto"/>
                            <w:bottom w:val="none" w:sz="0" w:space="0" w:color="auto"/>
                            <w:right w:val="none" w:sz="0" w:space="0" w:color="auto"/>
                          </w:divBdr>
                        </w:div>
                      </w:divsChild>
                    </w:div>
                    <w:div w:id="410662589">
                      <w:marLeft w:val="0"/>
                      <w:marRight w:val="0"/>
                      <w:marTop w:val="0"/>
                      <w:marBottom w:val="0"/>
                      <w:divBdr>
                        <w:top w:val="none" w:sz="0" w:space="0" w:color="auto"/>
                        <w:left w:val="none" w:sz="0" w:space="0" w:color="auto"/>
                        <w:bottom w:val="none" w:sz="0" w:space="0" w:color="auto"/>
                        <w:right w:val="none" w:sz="0" w:space="0" w:color="auto"/>
                      </w:divBdr>
                      <w:divsChild>
                        <w:div w:id="739711198">
                          <w:marLeft w:val="0"/>
                          <w:marRight w:val="0"/>
                          <w:marTop w:val="0"/>
                          <w:marBottom w:val="0"/>
                          <w:divBdr>
                            <w:top w:val="none" w:sz="0" w:space="0" w:color="auto"/>
                            <w:left w:val="none" w:sz="0" w:space="0" w:color="auto"/>
                            <w:bottom w:val="none" w:sz="0" w:space="0" w:color="auto"/>
                            <w:right w:val="none" w:sz="0" w:space="0" w:color="auto"/>
                          </w:divBdr>
                        </w:div>
                      </w:divsChild>
                    </w:div>
                    <w:div w:id="1789157182">
                      <w:marLeft w:val="0"/>
                      <w:marRight w:val="0"/>
                      <w:marTop w:val="0"/>
                      <w:marBottom w:val="0"/>
                      <w:divBdr>
                        <w:top w:val="none" w:sz="0" w:space="0" w:color="auto"/>
                        <w:left w:val="none" w:sz="0" w:space="0" w:color="auto"/>
                        <w:bottom w:val="none" w:sz="0" w:space="0" w:color="auto"/>
                        <w:right w:val="none" w:sz="0" w:space="0" w:color="auto"/>
                      </w:divBdr>
                      <w:divsChild>
                        <w:div w:id="2124181972">
                          <w:marLeft w:val="0"/>
                          <w:marRight w:val="0"/>
                          <w:marTop w:val="0"/>
                          <w:marBottom w:val="0"/>
                          <w:divBdr>
                            <w:top w:val="none" w:sz="0" w:space="0" w:color="auto"/>
                            <w:left w:val="none" w:sz="0" w:space="0" w:color="auto"/>
                            <w:bottom w:val="none" w:sz="0" w:space="0" w:color="auto"/>
                            <w:right w:val="none" w:sz="0" w:space="0" w:color="auto"/>
                          </w:divBdr>
                        </w:div>
                      </w:divsChild>
                    </w:div>
                    <w:div w:id="29694549">
                      <w:marLeft w:val="0"/>
                      <w:marRight w:val="0"/>
                      <w:marTop w:val="0"/>
                      <w:marBottom w:val="0"/>
                      <w:divBdr>
                        <w:top w:val="none" w:sz="0" w:space="0" w:color="auto"/>
                        <w:left w:val="none" w:sz="0" w:space="0" w:color="auto"/>
                        <w:bottom w:val="none" w:sz="0" w:space="0" w:color="auto"/>
                        <w:right w:val="none" w:sz="0" w:space="0" w:color="auto"/>
                      </w:divBdr>
                      <w:divsChild>
                        <w:div w:id="875969300">
                          <w:marLeft w:val="0"/>
                          <w:marRight w:val="0"/>
                          <w:marTop w:val="0"/>
                          <w:marBottom w:val="0"/>
                          <w:divBdr>
                            <w:top w:val="none" w:sz="0" w:space="0" w:color="auto"/>
                            <w:left w:val="none" w:sz="0" w:space="0" w:color="auto"/>
                            <w:bottom w:val="none" w:sz="0" w:space="0" w:color="auto"/>
                            <w:right w:val="none" w:sz="0" w:space="0" w:color="auto"/>
                          </w:divBdr>
                          <w:divsChild>
                            <w:div w:id="1985500854">
                              <w:marLeft w:val="0"/>
                              <w:marRight w:val="0"/>
                              <w:marTop w:val="0"/>
                              <w:marBottom w:val="0"/>
                              <w:divBdr>
                                <w:top w:val="none" w:sz="0" w:space="0" w:color="auto"/>
                                <w:left w:val="none" w:sz="0" w:space="0" w:color="auto"/>
                                <w:bottom w:val="none" w:sz="0" w:space="0" w:color="auto"/>
                                <w:right w:val="none" w:sz="0" w:space="0" w:color="auto"/>
                              </w:divBdr>
                            </w:div>
                          </w:divsChild>
                        </w:div>
                        <w:div w:id="645168190">
                          <w:marLeft w:val="0"/>
                          <w:marRight w:val="0"/>
                          <w:marTop w:val="0"/>
                          <w:marBottom w:val="0"/>
                          <w:divBdr>
                            <w:top w:val="none" w:sz="0" w:space="0" w:color="auto"/>
                            <w:left w:val="none" w:sz="0" w:space="0" w:color="auto"/>
                            <w:bottom w:val="none" w:sz="0" w:space="0" w:color="auto"/>
                            <w:right w:val="none" w:sz="0" w:space="0" w:color="auto"/>
                          </w:divBdr>
                          <w:divsChild>
                            <w:div w:id="198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593">
                      <w:marLeft w:val="0"/>
                      <w:marRight w:val="0"/>
                      <w:marTop w:val="0"/>
                      <w:marBottom w:val="0"/>
                      <w:divBdr>
                        <w:top w:val="none" w:sz="0" w:space="0" w:color="auto"/>
                        <w:left w:val="none" w:sz="0" w:space="0" w:color="auto"/>
                        <w:bottom w:val="none" w:sz="0" w:space="0" w:color="auto"/>
                        <w:right w:val="none" w:sz="0" w:space="0" w:color="auto"/>
                      </w:divBdr>
                      <w:divsChild>
                        <w:div w:id="1548570229">
                          <w:marLeft w:val="0"/>
                          <w:marRight w:val="0"/>
                          <w:marTop w:val="0"/>
                          <w:marBottom w:val="0"/>
                          <w:divBdr>
                            <w:top w:val="none" w:sz="0" w:space="0" w:color="auto"/>
                            <w:left w:val="none" w:sz="0" w:space="0" w:color="auto"/>
                            <w:bottom w:val="none" w:sz="0" w:space="0" w:color="auto"/>
                            <w:right w:val="none" w:sz="0" w:space="0" w:color="auto"/>
                          </w:divBdr>
                        </w:div>
                      </w:divsChild>
                    </w:div>
                    <w:div w:id="1987126095">
                      <w:marLeft w:val="0"/>
                      <w:marRight w:val="0"/>
                      <w:marTop w:val="0"/>
                      <w:marBottom w:val="0"/>
                      <w:divBdr>
                        <w:top w:val="none" w:sz="0" w:space="0" w:color="auto"/>
                        <w:left w:val="none" w:sz="0" w:space="0" w:color="auto"/>
                        <w:bottom w:val="none" w:sz="0" w:space="0" w:color="auto"/>
                        <w:right w:val="none" w:sz="0" w:space="0" w:color="auto"/>
                      </w:divBdr>
                      <w:divsChild>
                        <w:div w:id="1762141346">
                          <w:marLeft w:val="0"/>
                          <w:marRight w:val="0"/>
                          <w:marTop w:val="0"/>
                          <w:marBottom w:val="0"/>
                          <w:divBdr>
                            <w:top w:val="none" w:sz="0" w:space="0" w:color="auto"/>
                            <w:left w:val="none" w:sz="0" w:space="0" w:color="auto"/>
                            <w:bottom w:val="none" w:sz="0" w:space="0" w:color="auto"/>
                            <w:right w:val="none" w:sz="0" w:space="0" w:color="auto"/>
                          </w:divBdr>
                        </w:div>
                      </w:divsChild>
                    </w:div>
                    <w:div w:id="1848211762">
                      <w:marLeft w:val="0"/>
                      <w:marRight w:val="0"/>
                      <w:marTop w:val="0"/>
                      <w:marBottom w:val="0"/>
                      <w:divBdr>
                        <w:top w:val="none" w:sz="0" w:space="0" w:color="auto"/>
                        <w:left w:val="none" w:sz="0" w:space="0" w:color="auto"/>
                        <w:bottom w:val="none" w:sz="0" w:space="0" w:color="auto"/>
                        <w:right w:val="none" w:sz="0" w:space="0" w:color="auto"/>
                      </w:divBdr>
                      <w:divsChild>
                        <w:div w:id="449932185">
                          <w:marLeft w:val="0"/>
                          <w:marRight w:val="0"/>
                          <w:marTop w:val="0"/>
                          <w:marBottom w:val="0"/>
                          <w:divBdr>
                            <w:top w:val="none" w:sz="0" w:space="0" w:color="auto"/>
                            <w:left w:val="none" w:sz="0" w:space="0" w:color="auto"/>
                            <w:bottom w:val="none" w:sz="0" w:space="0" w:color="auto"/>
                            <w:right w:val="none" w:sz="0" w:space="0" w:color="auto"/>
                          </w:divBdr>
                        </w:div>
                      </w:divsChild>
                    </w:div>
                    <w:div w:id="1861357871">
                      <w:marLeft w:val="0"/>
                      <w:marRight w:val="0"/>
                      <w:marTop w:val="0"/>
                      <w:marBottom w:val="0"/>
                      <w:divBdr>
                        <w:top w:val="none" w:sz="0" w:space="0" w:color="auto"/>
                        <w:left w:val="none" w:sz="0" w:space="0" w:color="auto"/>
                        <w:bottom w:val="none" w:sz="0" w:space="0" w:color="auto"/>
                        <w:right w:val="none" w:sz="0" w:space="0" w:color="auto"/>
                      </w:divBdr>
                      <w:divsChild>
                        <w:div w:id="688525269">
                          <w:marLeft w:val="0"/>
                          <w:marRight w:val="0"/>
                          <w:marTop w:val="0"/>
                          <w:marBottom w:val="0"/>
                          <w:divBdr>
                            <w:top w:val="none" w:sz="0" w:space="0" w:color="auto"/>
                            <w:left w:val="none" w:sz="0" w:space="0" w:color="auto"/>
                            <w:bottom w:val="none" w:sz="0" w:space="0" w:color="auto"/>
                            <w:right w:val="none" w:sz="0" w:space="0" w:color="auto"/>
                          </w:divBdr>
                        </w:div>
                      </w:divsChild>
                    </w:div>
                    <w:div w:id="356273411">
                      <w:marLeft w:val="0"/>
                      <w:marRight w:val="0"/>
                      <w:marTop w:val="0"/>
                      <w:marBottom w:val="0"/>
                      <w:divBdr>
                        <w:top w:val="none" w:sz="0" w:space="0" w:color="auto"/>
                        <w:left w:val="none" w:sz="0" w:space="0" w:color="auto"/>
                        <w:bottom w:val="none" w:sz="0" w:space="0" w:color="auto"/>
                        <w:right w:val="none" w:sz="0" w:space="0" w:color="auto"/>
                      </w:divBdr>
                      <w:divsChild>
                        <w:div w:id="1864317065">
                          <w:marLeft w:val="0"/>
                          <w:marRight w:val="0"/>
                          <w:marTop w:val="0"/>
                          <w:marBottom w:val="0"/>
                          <w:divBdr>
                            <w:top w:val="none" w:sz="0" w:space="0" w:color="auto"/>
                            <w:left w:val="none" w:sz="0" w:space="0" w:color="auto"/>
                            <w:bottom w:val="none" w:sz="0" w:space="0" w:color="auto"/>
                            <w:right w:val="none" w:sz="0" w:space="0" w:color="auto"/>
                          </w:divBdr>
                          <w:divsChild>
                            <w:div w:id="1298030845">
                              <w:marLeft w:val="0"/>
                              <w:marRight w:val="0"/>
                              <w:marTop w:val="0"/>
                              <w:marBottom w:val="0"/>
                              <w:divBdr>
                                <w:top w:val="none" w:sz="0" w:space="0" w:color="auto"/>
                                <w:left w:val="none" w:sz="0" w:space="0" w:color="auto"/>
                                <w:bottom w:val="none" w:sz="0" w:space="0" w:color="auto"/>
                                <w:right w:val="none" w:sz="0" w:space="0" w:color="auto"/>
                              </w:divBdr>
                            </w:div>
                          </w:divsChild>
                        </w:div>
                        <w:div w:id="1200818671">
                          <w:marLeft w:val="0"/>
                          <w:marRight w:val="0"/>
                          <w:marTop w:val="0"/>
                          <w:marBottom w:val="0"/>
                          <w:divBdr>
                            <w:top w:val="none" w:sz="0" w:space="0" w:color="auto"/>
                            <w:left w:val="none" w:sz="0" w:space="0" w:color="auto"/>
                            <w:bottom w:val="none" w:sz="0" w:space="0" w:color="auto"/>
                            <w:right w:val="none" w:sz="0" w:space="0" w:color="auto"/>
                          </w:divBdr>
                          <w:divsChild>
                            <w:div w:id="15403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38953">
                      <w:marLeft w:val="0"/>
                      <w:marRight w:val="0"/>
                      <w:marTop w:val="0"/>
                      <w:marBottom w:val="0"/>
                      <w:divBdr>
                        <w:top w:val="none" w:sz="0" w:space="0" w:color="auto"/>
                        <w:left w:val="none" w:sz="0" w:space="0" w:color="auto"/>
                        <w:bottom w:val="none" w:sz="0" w:space="0" w:color="auto"/>
                        <w:right w:val="none" w:sz="0" w:space="0" w:color="auto"/>
                      </w:divBdr>
                      <w:divsChild>
                        <w:div w:id="49772718">
                          <w:marLeft w:val="0"/>
                          <w:marRight w:val="0"/>
                          <w:marTop w:val="0"/>
                          <w:marBottom w:val="0"/>
                          <w:divBdr>
                            <w:top w:val="none" w:sz="0" w:space="0" w:color="auto"/>
                            <w:left w:val="none" w:sz="0" w:space="0" w:color="auto"/>
                            <w:bottom w:val="none" w:sz="0" w:space="0" w:color="auto"/>
                            <w:right w:val="none" w:sz="0" w:space="0" w:color="auto"/>
                          </w:divBdr>
                          <w:divsChild>
                            <w:div w:id="51275149">
                              <w:marLeft w:val="0"/>
                              <w:marRight w:val="0"/>
                              <w:marTop w:val="0"/>
                              <w:marBottom w:val="0"/>
                              <w:divBdr>
                                <w:top w:val="none" w:sz="0" w:space="0" w:color="auto"/>
                                <w:left w:val="none" w:sz="0" w:space="0" w:color="auto"/>
                                <w:bottom w:val="none" w:sz="0" w:space="0" w:color="auto"/>
                                <w:right w:val="none" w:sz="0" w:space="0" w:color="auto"/>
                              </w:divBdr>
                            </w:div>
                          </w:divsChild>
                        </w:div>
                        <w:div w:id="2134518142">
                          <w:marLeft w:val="0"/>
                          <w:marRight w:val="0"/>
                          <w:marTop w:val="0"/>
                          <w:marBottom w:val="0"/>
                          <w:divBdr>
                            <w:top w:val="none" w:sz="0" w:space="0" w:color="auto"/>
                            <w:left w:val="none" w:sz="0" w:space="0" w:color="auto"/>
                            <w:bottom w:val="none" w:sz="0" w:space="0" w:color="auto"/>
                            <w:right w:val="none" w:sz="0" w:space="0" w:color="auto"/>
                          </w:divBdr>
                          <w:divsChild>
                            <w:div w:id="1381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8922">
                      <w:marLeft w:val="0"/>
                      <w:marRight w:val="0"/>
                      <w:marTop w:val="0"/>
                      <w:marBottom w:val="0"/>
                      <w:divBdr>
                        <w:top w:val="none" w:sz="0" w:space="0" w:color="auto"/>
                        <w:left w:val="none" w:sz="0" w:space="0" w:color="auto"/>
                        <w:bottom w:val="none" w:sz="0" w:space="0" w:color="auto"/>
                        <w:right w:val="none" w:sz="0" w:space="0" w:color="auto"/>
                      </w:divBdr>
                      <w:divsChild>
                        <w:div w:id="332805674">
                          <w:marLeft w:val="0"/>
                          <w:marRight w:val="0"/>
                          <w:marTop w:val="0"/>
                          <w:marBottom w:val="0"/>
                          <w:divBdr>
                            <w:top w:val="none" w:sz="0" w:space="0" w:color="auto"/>
                            <w:left w:val="none" w:sz="0" w:space="0" w:color="auto"/>
                            <w:bottom w:val="none" w:sz="0" w:space="0" w:color="auto"/>
                            <w:right w:val="none" w:sz="0" w:space="0" w:color="auto"/>
                          </w:divBdr>
                          <w:divsChild>
                            <w:div w:id="2105690531">
                              <w:marLeft w:val="0"/>
                              <w:marRight w:val="0"/>
                              <w:marTop w:val="0"/>
                              <w:marBottom w:val="0"/>
                              <w:divBdr>
                                <w:top w:val="none" w:sz="0" w:space="0" w:color="auto"/>
                                <w:left w:val="none" w:sz="0" w:space="0" w:color="auto"/>
                                <w:bottom w:val="none" w:sz="0" w:space="0" w:color="auto"/>
                                <w:right w:val="none" w:sz="0" w:space="0" w:color="auto"/>
                              </w:divBdr>
                            </w:div>
                          </w:divsChild>
                        </w:div>
                        <w:div w:id="625044170">
                          <w:marLeft w:val="0"/>
                          <w:marRight w:val="0"/>
                          <w:marTop w:val="0"/>
                          <w:marBottom w:val="0"/>
                          <w:divBdr>
                            <w:top w:val="none" w:sz="0" w:space="0" w:color="auto"/>
                            <w:left w:val="none" w:sz="0" w:space="0" w:color="auto"/>
                            <w:bottom w:val="none" w:sz="0" w:space="0" w:color="auto"/>
                            <w:right w:val="none" w:sz="0" w:space="0" w:color="auto"/>
                          </w:divBdr>
                          <w:divsChild>
                            <w:div w:id="18608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703375">
                      <w:marLeft w:val="0"/>
                      <w:marRight w:val="0"/>
                      <w:marTop w:val="0"/>
                      <w:marBottom w:val="0"/>
                      <w:divBdr>
                        <w:top w:val="none" w:sz="0" w:space="0" w:color="auto"/>
                        <w:left w:val="none" w:sz="0" w:space="0" w:color="auto"/>
                        <w:bottom w:val="none" w:sz="0" w:space="0" w:color="auto"/>
                        <w:right w:val="none" w:sz="0" w:space="0" w:color="auto"/>
                      </w:divBdr>
                      <w:divsChild>
                        <w:div w:id="1014917288">
                          <w:marLeft w:val="0"/>
                          <w:marRight w:val="0"/>
                          <w:marTop w:val="0"/>
                          <w:marBottom w:val="0"/>
                          <w:divBdr>
                            <w:top w:val="none" w:sz="0" w:space="0" w:color="auto"/>
                            <w:left w:val="none" w:sz="0" w:space="0" w:color="auto"/>
                            <w:bottom w:val="none" w:sz="0" w:space="0" w:color="auto"/>
                            <w:right w:val="none" w:sz="0" w:space="0" w:color="auto"/>
                          </w:divBdr>
                        </w:div>
                        <w:div w:id="454518092">
                          <w:marLeft w:val="0"/>
                          <w:marRight w:val="0"/>
                          <w:marTop w:val="0"/>
                          <w:marBottom w:val="0"/>
                          <w:divBdr>
                            <w:top w:val="none" w:sz="0" w:space="0" w:color="auto"/>
                            <w:left w:val="none" w:sz="0" w:space="0" w:color="auto"/>
                            <w:bottom w:val="none" w:sz="0" w:space="0" w:color="auto"/>
                            <w:right w:val="none" w:sz="0" w:space="0" w:color="auto"/>
                          </w:divBdr>
                        </w:div>
                        <w:div w:id="949551376">
                          <w:marLeft w:val="0"/>
                          <w:marRight w:val="0"/>
                          <w:marTop w:val="0"/>
                          <w:marBottom w:val="0"/>
                          <w:divBdr>
                            <w:top w:val="none" w:sz="0" w:space="0" w:color="auto"/>
                            <w:left w:val="none" w:sz="0" w:space="0" w:color="auto"/>
                            <w:bottom w:val="none" w:sz="0" w:space="0" w:color="auto"/>
                            <w:right w:val="none" w:sz="0" w:space="0" w:color="auto"/>
                          </w:divBdr>
                        </w:div>
                      </w:divsChild>
                    </w:div>
                    <w:div w:id="268970904">
                      <w:marLeft w:val="0"/>
                      <w:marRight w:val="0"/>
                      <w:marTop w:val="0"/>
                      <w:marBottom w:val="0"/>
                      <w:divBdr>
                        <w:top w:val="none" w:sz="0" w:space="0" w:color="auto"/>
                        <w:left w:val="none" w:sz="0" w:space="0" w:color="auto"/>
                        <w:bottom w:val="none" w:sz="0" w:space="0" w:color="auto"/>
                        <w:right w:val="none" w:sz="0" w:space="0" w:color="auto"/>
                      </w:divBdr>
                      <w:divsChild>
                        <w:div w:id="416875784">
                          <w:marLeft w:val="0"/>
                          <w:marRight w:val="0"/>
                          <w:marTop w:val="0"/>
                          <w:marBottom w:val="0"/>
                          <w:divBdr>
                            <w:top w:val="none" w:sz="0" w:space="0" w:color="auto"/>
                            <w:left w:val="none" w:sz="0" w:space="0" w:color="auto"/>
                            <w:bottom w:val="none" w:sz="0" w:space="0" w:color="auto"/>
                            <w:right w:val="none" w:sz="0" w:space="0" w:color="auto"/>
                          </w:divBdr>
                        </w:div>
                      </w:divsChild>
                    </w:div>
                    <w:div w:id="217518122">
                      <w:marLeft w:val="0"/>
                      <w:marRight w:val="0"/>
                      <w:marTop w:val="0"/>
                      <w:marBottom w:val="0"/>
                      <w:divBdr>
                        <w:top w:val="none" w:sz="0" w:space="0" w:color="auto"/>
                        <w:left w:val="none" w:sz="0" w:space="0" w:color="auto"/>
                        <w:bottom w:val="none" w:sz="0" w:space="0" w:color="auto"/>
                        <w:right w:val="none" w:sz="0" w:space="0" w:color="auto"/>
                      </w:divBdr>
                      <w:divsChild>
                        <w:div w:id="199825960">
                          <w:marLeft w:val="0"/>
                          <w:marRight w:val="0"/>
                          <w:marTop w:val="0"/>
                          <w:marBottom w:val="0"/>
                          <w:divBdr>
                            <w:top w:val="none" w:sz="0" w:space="0" w:color="auto"/>
                            <w:left w:val="none" w:sz="0" w:space="0" w:color="auto"/>
                            <w:bottom w:val="none" w:sz="0" w:space="0" w:color="auto"/>
                            <w:right w:val="none" w:sz="0" w:space="0" w:color="auto"/>
                          </w:divBdr>
                        </w:div>
                      </w:divsChild>
                    </w:div>
                    <w:div w:id="951591149">
                      <w:marLeft w:val="0"/>
                      <w:marRight w:val="0"/>
                      <w:marTop w:val="0"/>
                      <w:marBottom w:val="0"/>
                      <w:divBdr>
                        <w:top w:val="none" w:sz="0" w:space="0" w:color="auto"/>
                        <w:left w:val="none" w:sz="0" w:space="0" w:color="auto"/>
                        <w:bottom w:val="none" w:sz="0" w:space="0" w:color="auto"/>
                        <w:right w:val="none" w:sz="0" w:space="0" w:color="auto"/>
                      </w:divBdr>
                      <w:divsChild>
                        <w:div w:id="524058477">
                          <w:marLeft w:val="0"/>
                          <w:marRight w:val="0"/>
                          <w:marTop w:val="0"/>
                          <w:marBottom w:val="0"/>
                          <w:divBdr>
                            <w:top w:val="none" w:sz="0" w:space="0" w:color="auto"/>
                            <w:left w:val="none" w:sz="0" w:space="0" w:color="auto"/>
                            <w:bottom w:val="none" w:sz="0" w:space="0" w:color="auto"/>
                            <w:right w:val="none" w:sz="0" w:space="0" w:color="auto"/>
                          </w:divBdr>
                        </w:div>
                      </w:divsChild>
                    </w:div>
                    <w:div w:id="585266031">
                      <w:marLeft w:val="0"/>
                      <w:marRight w:val="0"/>
                      <w:marTop w:val="0"/>
                      <w:marBottom w:val="0"/>
                      <w:divBdr>
                        <w:top w:val="none" w:sz="0" w:space="0" w:color="auto"/>
                        <w:left w:val="none" w:sz="0" w:space="0" w:color="auto"/>
                        <w:bottom w:val="none" w:sz="0" w:space="0" w:color="auto"/>
                        <w:right w:val="none" w:sz="0" w:space="0" w:color="auto"/>
                      </w:divBdr>
                      <w:divsChild>
                        <w:div w:id="1028213252">
                          <w:marLeft w:val="0"/>
                          <w:marRight w:val="0"/>
                          <w:marTop w:val="0"/>
                          <w:marBottom w:val="0"/>
                          <w:divBdr>
                            <w:top w:val="none" w:sz="0" w:space="0" w:color="auto"/>
                            <w:left w:val="none" w:sz="0" w:space="0" w:color="auto"/>
                            <w:bottom w:val="none" w:sz="0" w:space="0" w:color="auto"/>
                            <w:right w:val="none" w:sz="0" w:space="0" w:color="auto"/>
                          </w:divBdr>
                        </w:div>
                      </w:divsChild>
                    </w:div>
                    <w:div w:id="120198254">
                      <w:marLeft w:val="0"/>
                      <w:marRight w:val="0"/>
                      <w:marTop w:val="0"/>
                      <w:marBottom w:val="0"/>
                      <w:divBdr>
                        <w:top w:val="none" w:sz="0" w:space="0" w:color="auto"/>
                        <w:left w:val="none" w:sz="0" w:space="0" w:color="auto"/>
                        <w:bottom w:val="none" w:sz="0" w:space="0" w:color="auto"/>
                        <w:right w:val="none" w:sz="0" w:space="0" w:color="auto"/>
                      </w:divBdr>
                      <w:divsChild>
                        <w:div w:id="463550525">
                          <w:marLeft w:val="0"/>
                          <w:marRight w:val="0"/>
                          <w:marTop w:val="0"/>
                          <w:marBottom w:val="0"/>
                          <w:divBdr>
                            <w:top w:val="none" w:sz="0" w:space="0" w:color="auto"/>
                            <w:left w:val="none" w:sz="0" w:space="0" w:color="auto"/>
                            <w:bottom w:val="none" w:sz="0" w:space="0" w:color="auto"/>
                            <w:right w:val="none" w:sz="0" w:space="0" w:color="auto"/>
                          </w:divBdr>
                        </w:div>
                      </w:divsChild>
                    </w:div>
                    <w:div w:id="1800420577">
                      <w:marLeft w:val="0"/>
                      <w:marRight w:val="0"/>
                      <w:marTop w:val="0"/>
                      <w:marBottom w:val="0"/>
                      <w:divBdr>
                        <w:top w:val="none" w:sz="0" w:space="0" w:color="auto"/>
                        <w:left w:val="none" w:sz="0" w:space="0" w:color="auto"/>
                        <w:bottom w:val="none" w:sz="0" w:space="0" w:color="auto"/>
                        <w:right w:val="none" w:sz="0" w:space="0" w:color="auto"/>
                      </w:divBdr>
                      <w:divsChild>
                        <w:div w:id="369569194">
                          <w:marLeft w:val="0"/>
                          <w:marRight w:val="0"/>
                          <w:marTop w:val="0"/>
                          <w:marBottom w:val="0"/>
                          <w:divBdr>
                            <w:top w:val="none" w:sz="0" w:space="0" w:color="auto"/>
                            <w:left w:val="none" w:sz="0" w:space="0" w:color="auto"/>
                            <w:bottom w:val="none" w:sz="0" w:space="0" w:color="auto"/>
                            <w:right w:val="none" w:sz="0" w:space="0" w:color="auto"/>
                          </w:divBdr>
                        </w:div>
                      </w:divsChild>
                    </w:div>
                    <w:div w:id="1054542087">
                      <w:marLeft w:val="0"/>
                      <w:marRight w:val="0"/>
                      <w:marTop w:val="0"/>
                      <w:marBottom w:val="0"/>
                      <w:divBdr>
                        <w:top w:val="none" w:sz="0" w:space="0" w:color="auto"/>
                        <w:left w:val="none" w:sz="0" w:space="0" w:color="auto"/>
                        <w:bottom w:val="none" w:sz="0" w:space="0" w:color="auto"/>
                        <w:right w:val="none" w:sz="0" w:space="0" w:color="auto"/>
                      </w:divBdr>
                      <w:divsChild>
                        <w:div w:id="522985232">
                          <w:marLeft w:val="0"/>
                          <w:marRight w:val="0"/>
                          <w:marTop w:val="0"/>
                          <w:marBottom w:val="0"/>
                          <w:divBdr>
                            <w:top w:val="none" w:sz="0" w:space="0" w:color="auto"/>
                            <w:left w:val="none" w:sz="0" w:space="0" w:color="auto"/>
                            <w:bottom w:val="none" w:sz="0" w:space="0" w:color="auto"/>
                            <w:right w:val="none" w:sz="0" w:space="0" w:color="auto"/>
                          </w:divBdr>
                        </w:div>
                      </w:divsChild>
                    </w:div>
                    <w:div w:id="515970144">
                      <w:marLeft w:val="0"/>
                      <w:marRight w:val="0"/>
                      <w:marTop w:val="0"/>
                      <w:marBottom w:val="0"/>
                      <w:divBdr>
                        <w:top w:val="none" w:sz="0" w:space="0" w:color="auto"/>
                        <w:left w:val="none" w:sz="0" w:space="0" w:color="auto"/>
                        <w:bottom w:val="none" w:sz="0" w:space="0" w:color="auto"/>
                        <w:right w:val="none" w:sz="0" w:space="0" w:color="auto"/>
                      </w:divBdr>
                      <w:divsChild>
                        <w:div w:id="1390880191">
                          <w:marLeft w:val="0"/>
                          <w:marRight w:val="0"/>
                          <w:marTop w:val="0"/>
                          <w:marBottom w:val="0"/>
                          <w:divBdr>
                            <w:top w:val="none" w:sz="0" w:space="0" w:color="auto"/>
                            <w:left w:val="none" w:sz="0" w:space="0" w:color="auto"/>
                            <w:bottom w:val="none" w:sz="0" w:space="0" w:color="auto"/>
                            <w:right w:val="none" w:sz="0" w:space="0" w:color="auto"/>
                          </w:divBdr>
                        </w:div>
                      </w:divsChild>
                    </w:div>
                    <w:div w:id="996805907">
                      <w:marLeft w:val="0"/>
                      <w:marRight w:val="0"/>
                      <w:marTop w:val="0"/>
                      <w:marBottom w:val="0"/>
                      <w:divBdr>
                        <w:top w:val="none" w:sz="0" w:space="0" w:color="auto"/>
                        <w:left w:val="none" w:sz="0" w:space="0" w:color="auto"/>
                        <w:bottom w:val="none" w:sz="0" w:space="0" w:color="auto"/>
                        <w:right w:val="none" w:sz="0" w:space="0" w:color="auto"/>
                      </w:divBdr>
                      <w:divsChild>
                        <w:div w:id="884368262">
                          <w:marLeft w:val="0"/>
                          <w:marRight w:val="0"/>
                          <w:marTop w:val="0"/>
                          <w:marBottom w:val="0"/>
                          <w:divBdr>
                            <w:top w:val="none" w:sz="0" w:space="0" w:color="auto"/>
                            <w:left w:val="none" w:sz="0" w:space="0" w:color="auto"/>
                            <w:bottom w:val="none" w:sz="0" w:space="0" w:color="auto"/>
                            <w:right w:val="none" w:sz="0" w:space="0" w:color="auto"/>
                          </w:divBdr>
                        </w:div>
                      </w:divsChild>
                    </w:div>
                    <w:div w:id="934092190">
                      <w:marLeft w:val="0"/>
                      <w:marRight w:val="0"/>
                      <w:marTop w:val="0"/>
                      <w:marBottom w:val="0"/>
                      <w:divBdr>
                        <w:top w:val="none" w:sz="0" w:space="0" w:color="auto"/>
                        <w:left w:val="none" w:sz="0" w:space="0" w:color="auto"/>
                        <w:bottom w:val="none" w:sz="0" w:space="0" w:color="auto"/>
                        <w:right w:val="none" w:sz="0" w:space="0" w:color="auto"/>
                      </w:divBdr>
                      <w:divsChild>
                        <w:div w:id="1302997345">
                          <w:marLeft w:val="0"/>
                          <w:marRight w:val="0"/>
                          <w:marTop w:val="0"/>
                          <w:marBottom w:val="0"/>
                          <w:divBdr>
                            <w:top w:val="none" w:sz="0" w:space="0" w:color="auto"/>
                            <w:left w:val="none" w:sz="0" w:space="0" w:color="auto"/>
                            <w:bottom w:val="none" w:sz="0" w:space="0" w:color="auto"/>
                            <w:right w:val="none" w:sz="0" w:space="0" w:color="auto"/>
                          </w:divBdr>
                          <w:divsChild>
                            <w:div w:id="757216378">
                              <w:marLeft w:val="0"/>
                              <w:marRight w:val="0"/>
                              <w:marTop w:val="0"/>
                              <w:marBottom w:val="0"/>
                              <w:divBdr>
                                <w:top w:val="none" w:sz="0" w:space="0" w:color="auto"/>
                                <w:left w:val="none" w:sz="0" w:space="0" w:color="auto"/>
                                <w:bottom w:val="none" w:sz="0" w:space="0" w:color="auto"/>
                                <w:right w:val="none" w:sz="0" w:space="0" w:color="auto"/>
                              </w:divBdr>
                            </w:div>
                          </w:divsChild>
                        </w:div>
                        <w:div w:id="2099254245">
                          <w:marLeft w:val="0"/>
                          <w:marRight w:val="0"/>
                          <w:marTop w:val="0"/>
                          <w:marBottom w:val="0"/>
                          <w:divBdr>
                            <w:top w:val="none" w:sz="0" w:space="0" w:color="auto"/>
                            <w:left w:val="none" w:sz="0" w:space="0" w:color="auto"/>
                            <w:bottom w:val="none" w:sz="0" w:space="0" w:color="auto"/>
                            <w:right w:val="none" w:sz="0" w:space="0" w:color="auto"/>
                          </w:divBdr>
                          <w:divsChild>
                            <w:div w:id="34498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5238">
                      <w:marLeft w:val="0"/>
                      <w:marRight w:val="0"/>
                      <w:marTop w:val="0"/>
                      <w:marBottom w:val="0"/>
                      <w:divBdr>
                        <w:top w:val="none" w:sz="0" w:space="0" w:color="auto"/>
                        <w:left w:val="none" w:sz="0" w:space="0" w:color="auto"/>
                        <w:bottom w:val="none" w:sz="0" w:space="0" w:color="auto"/>
                        <w:right w:val="none" w:sz="0" w:space="0" w:color="auto"/>
                      </w:divBdr>
                      <w:divsChild>
                        <w:div w:id="1347829130">
                          <w:marLeft w:val="0"/>
                          <w:marRight w:val="0"/>
                          <w:marTop w:val="0"/>
                          <w:marBottom w:val="0"/>
                          <w:divBdr>
                            <w:top w:val="none" w:sz="0" w:space="0" w:color="auto"/>
                            <w:left w:val="none" w:sz="0" w:space="0" w:color="auto"/>
                            <w:bottom w:val="none" w:sz="0" w:space="0" w:color="auto"/>
                            <w:right w:val="none" w:sz="0" w:space="0" w:color="auto"/>
                          </w:divBdr>
                          <w:divsChild>
                            <w:div w:id="331303266">
                              <w:marLeft w:val="0"/>
                              <w:marRight w:val="0"/>
                              <w:marTop w:val="0"/>
                              <w:marBottom w:val="0"/>
                              <w:divBdr>
                                <w:top w:val="none" w:sz="0" w:space="0" w:color="auto"/>
                                <w:left w:val="none" w:sz="0" w:space="0" w:color="auto"/>
                                <w:bottom w:val="none" w:sz="0" w:space="0" w:color="auto"/>
                                <w:right w:val="none" w:sz="0" w:space="0" w:color="auto"/>
                              </w:divBdr>
                              <w:divsChild>
                                <w:div w:id="890076439">
                                  <w:marLeft w:val="0"/>
                                  <w:marRight w:val="0"/>
                                  <w:marTop w:val="0"/>
                                  <w:marBottom w:val="0"/>
                                  <w:divBdr>
                                    <w:top w:val="none" w:sz="0" w:space="0" w:color="auto"/>
                                    <w:left w:val="none" w:sz="0" w:space="0" w:color="auto"/>
                                    <w:bottom w:val="none" w:sz="0" w:space="0" w:color="auto"/>
                                    <w:right w:val="none" w:sz="0" w:space="0" w:color="auto"/>
                                  </w:divBdr>
                                </w:div>
                              </w:divsChild>
                            </w:div>
                            <w:div w:id="1249540073">
                              <w:marLeft w:val="0"/>
                              <w:marRight w:val="0"/>
                              <w:marTop w:val="0"/>
                              <w:marBottom w:val="0"/>
                              <w:divBdr>
                                <w:top w:val="none" w:sz="0" w:space="0" w:color="auto"/>
                                <w:left w:val="none" w:sz="0" w:space="0" w:color="auto"/>
                                <w:bottom w:val="none" w:sz="0" w:space="0" w:color="auto"/>
                                <w:right w:val="none" w:sz="0" w:space="0" w:color="auto"/>
                              </w:divBdr>
                            </w:div>
                          </w:divsChild>
                        </w:div>
                        <w:div w:id="1281454467">
                          <w:marLeft w:val="0"/>
                          <w:marRight w:val="0"/>
                          <w:marTop w:val="0"/>
                          <w:marBottom w:val="0"/>
                          <w:divBdr>
                            <w:top w:val="none" w:sz="0" w:space="0" w:color="auto"/>
                            <w:left w:val="none" w:sz="0" w:space="0" w:color="auto"/>
                            <w:bottom w:val="none" w:sz="0" w:space="0" w:color="auto"/>
                            <w:right w:val="none" w:sz="0" w:space="0" w:color="auto"/>
                          </w:divBdr>
                          <w:divsChild>
                            <w:div w:id="1058165656">
                              <w:marLeft w:val="0"/>
                              <w:marRight w:val="0"/>
                              <w:marTop w:val="0"/>
                              <w:marBottom w:val="0"/>
                              <w:divBdr>
                                <w:top w:val="none" w:sz="0" w:space="0" w:color="auto"/>
                                <w:left w:val="none" w:sz="0" w:space="0" w:color="auto"/>
                                <w:bottom w:val="none" w:sz="0" w:space="0" w:color="auto"/>
                                <w:right w:val="none" w:sz="0" w:space="0" w:color="auto"/>
                              </w:divBdr>
                              <w:divsChild>
                                <w:div w:id="75135229">
                                  <w:marLeft w:val="0"/>
                                  <w:marRight w:val="0"/>
                                  <w:marTop w:val="0"/>
                                  <w:marBottom w:val="0"/>
                                  <w:divBdr>
                                    <w:top w:val="none" w:sz="0" w:space="0" w:color="auto"/>
                                    <w:left w:val="none" w:sz="0" w:space="0" w:color="auto"/>
                                    <w:bottom w:val="none" w:sz="0" w:space="0" w:color="auto"/>
                                    <w:right w:val="none" w:sz="0" w:space="0" w:color="auto"/>
                                  </w:divBdr>
                                </w:div>
                              </w:divsChild>
                            </w:div>
                            <w:div w:id="61831589">
                              <w:marLeft w:val="0"/>
                              <w:marRight w:val="0"/>
                              <w:marTop w:val="0"/>
                              <w:marBottom w:val="0"/>
                              <w:divBdr>
                                <w:top w:val="none" w:sz="0" w:space="0" w:color="auto"/>
                                <w:left w:val="none" w:sz="0" w:space="0" w:color="auto"/>
                                <w:bottom w:val="none" w:sz="0" w:space="0" w:color="auto"/>
                                <w:right w:val="none" w:sz="0" w:space="0" w:color="auto"/>
                              </w:divBdr>
                              <w:divsChild>
                                <w:div w:id="1469207044">
                                  <w:marLeft w:val="0"/>
                                  <w:marRight w:val="0"/>
                                  <w:marTop w:val="0"/>
                                  <w:marBottom w:val="0"/>
                                  <w:divBdr>
                                    <w:top w:val="none" w:sz="0" w:space="0" w:color="auto"/>
                                    <w:left w:val="none" w:sz="0" w:space="0" w:color="auto"/>
                                    <w:bottom w:val="none" w:sz="0" w:space="0" w:color="auto"/>
                                    <w:right w:val="none" w:sz="0" w:space="0" w:color="auto"/>
                                  </w:divBdr>
                                  <w:divsChild>
                                    <w:div w:id="1289818338">
                                      <w:marLeft w:val="0"/>
                                      <w:marRight w:val="0"/>
                                      <w:marTop w:val="0"/>
                                      <w:marBottom w:val="0"/>
                                      <w:divBdr>
                                        <w:top w:val="none" w:sz="0" w:space="0" w:color="auto"/>
                                        <w:left w:val="none" w:sz="0" w:space="0" w:color="auto"/>
                                        <w:bottom w:val="none" w:sz="0" w:space="0" w:color="auto"/>
                                        <w:right w:val="none" w:sz="0" w:space="0" w:color="auto"/>
                                      </w:divBdr>
                                      <w:divsChild>
                                        <w:div w:id="169639873">
                                          <w:marLeft w:val="0"/>
                                          <w:marRight w:val="0"/>
                                          <w:marTop w:val="0"/>
                                          <w:marBottom w:val="0"/>
                                          <w:divBdr>
                                            <w:top w:val="none" w:sz="0" w:space="0" w:color="auto"/>
                                            <w:left w:val="none" w:sz="0" w:space="0" w:color="auto"/>
                                            <w:bottom w:val="none" w:sz="0" w:space="0" w:color="auto"/>
                                            <w:right w:val="none" w:sz="0" w:space="0" w:color="auto"/>
                                          </w:divBdr>
                                        </w:div>
                                      </w:divsChild>
                                    </w:div>
                                    <w:div w:id="2028097550">
                                      <w:marLeft w:val="0"/>
                                      <w:marRight w:val="0"/>
                                      <w:marTop w:val="0"/>
                                      <w:marBottom w:val="0"/>
                                      <w:divBdr>
                                        <w:top w:val="none" w:sz="0" w:space="0" w:color="auto"/>
                                        <w:left w:val="none" w:sz="0" w:space="0" w:color="auto"/>
                                        <w:bottom w:val="none" w:sz="0" w:space="0" w:color="auto"/>
                                        <w:right w:val="none" w:sz="0" w:space="0" w:color="auto"/>
                                      </w:divBdr>
                                      <w:divsChild>
                                        <w:div w:id="124888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760599">
                          <w:marLeft w:val="0"/>
                          <w:marRight w:val="0"/>
                          <w:marTop w:val="0"/>
                          <w:marBottom w:val="0"/>
                          <w:divBdr>
                            <w:top w:val="none" w:sz="0" w:space="0" w:color="auto"/>
                            <w:left w:val="none" w:sz="0" w:space="0" w:color="auto"/>
                            <w:bottom w:val="none" w:sz="0" w:space="0" w:color="auto"/>
                            <w:right w:val="none" w:sz="0" w:space="0" w:color="auto"/>
                          </w:divBdr>
                          <w:divsChild>
                            <w:div w:id="1303999697">
                              <w:marLeft w:val="0"/>
                              <w:marRight w:val="0"/>
                              <w:marTop w:val="0"/>
                              <w:marBottom w:val="0"/>
                              <w:divBdr>
                                <w:top w:val="none" w:sz="0" w:space="0" w:color="auto"/>
                                <w:left w:val="none" w:sz="0" w:space="0" w:color="auto"/>
                                <w:bottom w:val="none" w:sz="0" w:space="0" w:color="auto"/>
                                <w:right w:val="none" w:sz="0" w:space="0" w:color="auto"/>
                              </w:divBdr>
                              <w:divsChild>
                                <w:div w:id="1438477685">
                                  <w:marLeft w:val="0"/>
                                  <w:marRight w:val="0"/>
                                  <w:marTop w:val="0"/>
                                  <w:marBottom w:val="0"/>
                                  <w:divBdr>
                                    <w:top w:val="none" w:sz="0" w:space="0" w:color="auto"/>
                                    <w:left w:val="none" w:sz="0" w:space="0" w:color="auto"/>
                                    <w:bottom w:val="none" w:sz="0" w:space="0" w:color="auto"/>
                                    <w:right w:val="none" w:sz="0" w:space="0" w:color="auto"/>
                                  </w:divBdr>
                                </w:div>
                              </w:divsChild>
                            </w:div>
                            <w:div w:id="41945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9332">
                      <w:marLeft w:val="0"/>
                      <w:marRight w:val="0"/>
                      <w:marTop w:val="0"/>
                      <w:marBottom w:val="0"/>
                      <w:divBdr>
                        <w:top w:val="none" w:sz="0" w:space="0" w:color="auto"/>
                        <w:left w:val="none" w:sz="0" w:space="0" w:color="auto"/>
                        <w:bottom w:val="none" w:sz="0" w:space="0" w:color="auto"/>
                        <w:right w:val="none" w:sz="0" w:space="0" w:color="auto"/>
                      </w:divBdr>
                    </w:div>
                    <w:div w:id="881137298">
                      <w:marLeft w:val="0"/>
                      <w:marRight w:val="0"/>
                      <w:marTop w:val="0"/>
                      <w:marBottom w:val="0"/>
                      <w:divBdr>
                        <w:top w:val="none" w:sz="0" w:space="0" w:color="auto"/>
                        <w:left w:val="none" w:sz="0" w:space="0" w:color="auto"/>
                        <w:bottom w:val="none" w:sz="0" w:space="0" w:color="auto"/>
                        <w:right w:val="none" w:sz="0" w:space="0" w:color="auto"/>
                      </w:divBdr>
                      <w:divsChild>
                        <w:div w:id="1893074125">
                          <w:marLeft w:val="0"/>
                          <w:marRight w:val="0"/>
                          <w:marTop w:val="0"/>
                          <w:marBottom w:val="0"/>
                          <w:divBdr>
                            <w:top w:val="none" w:sz="0" w:space="0" w:color="auto"/>
                            <w:left w:val="none" w:sz="0" w:space="0" w:color="auto"/>
                            <w:bottom w:val="none" w:sz="0" w:space="0" w:color="auto"/>
                            <w:right w:val="none" w:sz="0" w:space="0" w:color="auto"/>
                          </w:divBdr>
                        </w:div>
                      </w:divsChild>
                    </w:div>
                    <w:div w:id="50546299">
                      <w:marLeft w:val="0"/>
                      <w:marRight w:val="0"/>
                      <w:marTop w:val="0"/>
                      <w:marBottom w:val="0"/>
                      <w:divBdr>
                        <w:top w:val="none" w:sz="0" w:space="0" w:color="auto"/>
                        <w:left w:val="none" w:sz="0" w:space="0" w:color="auto"/>
                        <w:bottom w:val="none" w:sz="0" w:space="0" w:color="auto"/>
                        <w:right w:val="none" w:sz="0" w:space="0" w:color="auto"/>
                      </w:divBdr>
                      <w:divsChild>
                        <w:div w:id="1711297275">
                          <w:marLeft w:val="0"/>
                          <w:marRight w:val="0"/>
                          <w:marTop w:val="0"/>
                          <w:marBottom w:val="0"/>
                          <w:divBdr>
                            <w:top w:val="none" w:sz="0" w:space="0" w:color="auto"/>
                            <w:left w:val="none" w:sz="0" w:space="0" w:color="auto"/>
                            <w:bottom w:val="none" w:sz="0" w:space="0" w:color="auto"/>
                            <w:right w:val="none" w:sz="0" w:space="0" w:color="auto"/>
                          </w:divBdr>
                        </w:div>
                      </w:divsChild>
                    </w:div>
                    <w:div w:id="1294946052">
                      <w:marLeft w:val="0"/>
                      <w:marRight w:val="0"/>
                      <w:marTop w:val="0"/>
                      <w:marBottom w:val="0"/>
                      <w:divBdr>
                        <w:top w:val="none" w:sz="0" w:space="0" w:color="auto"/>
                        <w:left w:val="none" w:sz="0" w:space="0" w:color="auto"/>
                        <w:bottom w:val="none" w:sz="0" w:space="0" w:color="auto"/>
                        <w:right w:val="none" w:sz="0" w:space="0" w:color="auto"/>
                      </w:divBdr>
                      <w:divsChild>
                        <w:div w:id="1937860887">
                          <w:marLeft w:val="0"/>
                          <w:marRight w:val="0"/>
                          <w:marTop w:val="0"/>
                          <w:marBottom w:val="0"/>
                          <w:divBdr>
                            <w:top w:val="none" w:sz="0" w:space="0" w:color="auto"/>
                            <w:left w:val="none" w:sz="0" w:space="0" w:color="auto"/>
                            <w:bottom w:val="none" w:sz="0" w:space="0" w:color="auto"/>
                            <w:right w:val="none" w:sz="0" w:space="0" w:color="auto"/>
                          </w:divBdr>
                        </w:div>
                      </w:divsChild>
                    </w:div>
                    <w:div w:id="1299800450">
                      <w:marLeft w:val="0"/>
                      <w:marRight w:val="0"/>
                      <w:marTop w:val="0"/>
                      <w:marBottom w:val="0"/>
                      <w:divBdr>
                        <w:top w:val="none" w:sz="0" w:space="0" w:color="auto"/>
                        <w:left w:val="none" w:sz="0" w:space="0" w:color="auto"/>
                        <w:bottom w:val="none" w:sz="0" w:space="0" w:color="auto"/>
                        <w:right w:val="none" w:sz="0" w:space="0" w:color="auto"/>
                      </w:divBdr>
                      <w:divsChild>
                        <w:div w:id="908224412">
                          <w:marLeft w:val="0"/>
                          <w:marRight w:val="0"/>
                          <w:marTop w:val="0"/>
                          <w:marBottom w:val="0"/>
                          <w:divBdr>
                            <w:top w:val="none" w:sz="0" w:space="0" w:color="auto"/>
                            <w:left w:val="none" w:sz="0" w:space="0" w:color="auto"/>
                            <w:bottom w:val="none" w:sz="0" w:space="0" w:color="auto"/>
                            <w:right w:val="none" w:sz="0" w:space="0" w:color="auto"/>
                          </w:divBdr>
                          <w:divsChild>
                            <w:div w:id="2064865494">
                              <w:marLeft w:val="0"/>
                              <w:marRight w:val="0"/>
                              <w:marTop w:val="0"/>
                              <w:marBottom w:val="0"/>
                              <w:divBdr>
                                <w:top w:val="none" w:sz="0" w:space="0" w:color="auto"/>
                                <w:left w:val="none" w:sz="0" w:space="0" w:color="auto"/>
                                <w:bottom w:val="none" w:sz="0" w:space="0" w:color="auto"/>
                                <w:right w:val="none" w:sz="0" w:space="0" w:color="auto"/>
                              </w:divBdr>
                            </w:div>
                          </w:divsChild>
                        </w:div>
                        <w:div w:id="598174573">
                          <w:marLeft w:val="0"/>
                          <w:marRight w:val="0"/>
                          <w:marTop w:val="0"/>
                          <w:marBottom w:val="0"/>
                          <w:divBdr>
                            <w:top w:val="none" w:sz="0" w:space="0" w:color="auto"/>
                            <w:left w:val="none" w:sz="0" w:space="0" w:color="auto"/>
                            <w:bottom w:val="none" w:sz="0" w:space="0" w:color="auto"/>
                            <w:right w:val="none" w:sz="0" w:space="0" w:color="auto"/>
                          </w:divBdr>
                          <w:divsChild>
                            <w:div w:id="167221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872633">
                      <w:marLeft w:val="0"/>
                      <w:marRight w:val="0"/>
                      <w:marTop w:val="0"/>
                      <w:marBottom w:val="0"/>
                      <w:divBdr>
                        <w:top w:val="none" w:sz="0" w:space="0" w:color="auto"/>
                        <w:left w:val="none" w:sz="0" w:space="0" w:color="auto"/>
                        <w:bottom w:val="none" w:sz="0" w:space="0" w:color="auto"/>
                        <w:right w:val="none" w:sz="0" w:space="0" w:color="auto"/>
                      </w:divBdr>
                      <w:divsChild>
                        <w:div w:id="1270045360">
                          <w:marLeft w:val="0"/>
                          <w:marRight w:val="0"/>
                          <w:marTop w:val="0"/>
                          <w:marBottom w:val="0"/>
                          <w:divBdr>
                            <w:top w:val="none" w:sz="0" w:space="0" w:color="auto"/>
                            <w:left w:val="none" w:sz="0" w:space="0" w:color="auto"/>
                            <w:bottom w:val="none" w:sz="0" w:space="0" w:color="auto"/>
                            <w:right w:val="none" w:sz="0" w:space="0" w:color="auto"/>
                          </w:divBdr>
                        </w:div>
                      </w:divsChild>
                    </w:div>
                    <w:div w:id="61876440">
                      <w:marLeft w:val="0"/>
                      <w:marRight w:val="0"/>
                      <w:marTop w:val="0"/>
                      <w:marBottom w:val="0"/>
                      <w:divBdr>
                        <w:top w:val="none" w:sz="0" w:space="0" w:color="auto"/>
                        <w:left w:val="none" w:sz="0" w:space="0" w:color="auto"/>
                        <w:bottom w:val="none" w:sz="0" w:space="0" w:color="auto"/>
                        <w:right w:val="none" w:sz="0" w:space="0" w:color="auto"/>
                      </w:divBdr>
                      <w:divsChild>
                        <w:div w:id="2065712723">
                          <w:marLeft w:val="0"/>
                          <w:marRight w:val="0"/>
                          <w:marTop w:val="0"/>
                          <w:marBottom w:val="0"/>
                          <w:divBdr>
                            <w:top w:val="none" w:sz="0" w:space="0" w:color="auto"/>
                            <w:left w:val="none" w:sz="0" w:space="0" w:color="auto"/>
                            <w:bottom w:val="none" w:sz="0" w:space="0" w:color="auto"/>
                            <w:right w:val="none" w:sz="0" w:space="0" w:color="auto"/>
                          </w:divBdr>
                        </w:div>
                      </w:divsChild>
                    </w:div>
                    <w:div w:id="1881480612">
                      <w:marLeft w:val="0"/>
                      <w:marRight w:val="0"/>
                      <w:marTop w:val="0"/>
                      <w:marBottom w:val="0"/>
                      <w:divBdr>
                        <w:top w:val="none" w:sz="0" w:space="0" w:color="auto"/>
                        <w:left w:val="none" w:sz="0" w:space="0" w:color="auto"/>
                        <w:bottom w:val="none" w:sz="0" w:space="0" w:color="auto"/>
                        <w:right w:val="none" w:sz="0" w:space="0" w:color="auto"/>
                      </w:divBdr>
                      <w:divsChild>
                        <w:div w:id="1859587436">
                          <w:marLeft w:val="0"/>
                          <w:marRight w:val="0"/>
                          <w:marTop w:val="0"/>
                          <w:marBottom w:val="0"/>
                          <w:divBdr>
                            <w:top w:val="none" w:sz="0" w:space="0" w:color="auto"/>
                            <w:left w:val="none" w:sz="0" w:space="0" w:color="auto"/>
                            <w:bottom w:val="none" w:sz="0" w:space="0" w:color="auto"/>
                            <w:right w:val="none" w:sz="0" w:space="0" w:color="auto"/>
                          </w:divBdr>
                        </w:div>
                      </w:divsChild>
                    </w:div>
                    <w:div w:id="55400018">
                      <w:marLeft w:val="0"/>
                      <w:marRight w:val="0"/>
                      <w:marTop w:val="0"/>
                      <w:marBottom w:val="0"/>
                      <w:divBdr>
                        <w:top w:val="none" w:sz="0" w:space="0" w:color="auto"/>
                        <w:left w:val="none" w:sz="0" w:space="0" w:color="auto"/>
                        <w:bottom w:val="none" w:sz="0" w:space="0" w:color="auto"/>
                        <w:right w:val="none" w:sz="0" w:space="0" w:color="auto"/>
                      </w:divBdr>
                      <w:divsChild>
                        <w:div w:id="797383652">
                          <w:marLeft w:val="0"/>
                          <w:marRight w:val="0"/>
                          <w:marTop w:val="0"/>
                          <w:marBottom w:val="0"/>
                          <w:divBdr>
                            <w:top w:val="none" w:sz="0" w:space="0" w:color="auto"/>
                            <w:left w:val="none" w:sz="0" w:space="0" w:color="auto"/>
                            <w:bottom w:val="none" w:sz="0" w:space="0" w:color="auto"/>
                            <w:right w:val="none" w:sz="0" w:space="0" w:color="auto"/>
                          </w:divBdr>
                        </w:div>
                      </w:divsChild>
                    </w:div>
                    <w:div w:id="1997563979">
                      <w:marLeft w:val="0"/>
                      <w:marRight w:val="0"/>
                      <w:marTop w:val="0"/>
                      <w:marBottom w:val="0"/>
                      <w:divBdr>
                        <w:top w:val="none" w:sz="0" w:space="0" w:color="auto"/>
                        <w:left w:val="none" w:sz="0" w:space="0" w:color="auto"/>
                        <w:bottom w:val="none" w:sz="0" w:space="0" w:color="auto"/>
                        <w:right w:val="none" w:sz="0" w:space="0" w:color="auto"/>
                      </w:divBdr>
                      <w:divsChild>
                        <w:div w:id="1008365816">
                          <w:marLeft w:val="0"/>
                          <w:marRight w:val="0"/>
                          <w:marTop w:val="0"/>
                          <w:marBottom w:val="0"/>
                          <w:divBdr>
                            <w:top w:val="none" w:sz="0" w:space="0" w:color="auto"/>
                            <w:left w:val="none" w:sz="0" w:space="0" w:color="auto"/>
                            <w:bottom w:val="none" w:sz="0" w:space="0" w:color="auto"/>
                            <w:right w:val="none" w:sz="0" w:space="0" w:color="auto"/>
                          </w:divBdr>
                        </w:div>
                      </w:divsChild>
                    </w:div>
                    <w:div w:id="692266264">
                      <w:marLeft w:val="0"/>
                      <w:marRight w:val="0"/>
                      <w:marTop w:val="0"/>
                      <w:marBottom w:val="0"/>
                      <w:divBdr>
                        <w:top w:val="none" w:sz="0" w:space="0" w:color="auto"/>
                        <w:left w:val="none" w:sz="0" w:space="0" w:color="auto"/>
                        <w:bottom w:val="none" w:sz="0" w:space="0" w:color="auto"/>
                        <w:right w:val="none" w:sz="0" w:space="0" w:color="auto"/>
                      </w:divBdr>
                      <w:divsChild>
                        <w:div w:id="770009784">
                          <w:marLeft w:val="0"/>
                          <w:marRight w:val="0"/>
                          <w:marTop w:val="0"/>
                          <w:marBottom w:val="0"/>
                          <w:divBdr>
                            <w:top w:val="none" w:sz="0" w:space="0" w:color="auto"/>
                            <w:left w:val="none" w:sz="0" w:space="0" w:color="auto"/>
                            <w:bottom w:val="none" w:sz="0" w:space="0" w:color="auto"/>
                            <w:right w:val="none" w:sz="0" w:space="0" w:color="auto"/>
                          </w:divBdr>
                          <w:divsChild>
                            <w:div w:id="558058636">
                              <w:marLeft w:val="0"/>
                              <w:marRight w:val="0"/>
                              <w:marTop w:val="0"/>
                              <w:marBottom w:val="0"/>
                              <w:divBdr>
                                <w:top w:val="none" w:sz="0" w:space="0" w:color="auto"/>
                                <w:left w:val="none" w:sz="0" w:space="0" w:color="auto"/>
                                <w:bottom w:val="none" w:sz="0" w:space="0" w:color="auto"/>
                                <w:right w:val="none" w:sz="0" w:space="0" w:color="auto"/>
                              </w:divBdr>
                            </w:div>
                          </w:divsChild>
                        </w:div>
                        <w:div w:id="1318530549">
                          <w:marLeft w:val="0"/>
                          <w:marRight w:val="0"/>
                          <w:marTop w:val="0"/>
                          <w:marBottom w:val="0"/>
                          <w:divBdr>
                            <w:top w:val="none" w:sz="0" w:space="0" w:color="auto"/>
                            <w:left w:val="none" w:sz="0" w:space="0" w:color="auto"/>
                            <w:bottom w:val="none" w:sz="0" w:space="0" w:color="auto"/>
                            <w:right w:val="none" w:sz="0" w:space="0" w:color="auto"/>
                          </w:divBdr>
                          <w:divsChild>
                            <w:div w:id="112520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81286">
                      <w:marLeft w:val="0"/>
                      <w:marRight w:val="0"/>
                      <w:marTop w:val="0"/>
                      <w:marBottom w:val="0"/>
                      <w:divBdr>
                        <w:top w:val="none" w:sz="0" w:space="0" w:color="auto"/>
                        <w:left w:val="none" w:sz="0" w:space="0" w:color="auto"/>
                        <w:bottom w:val="none" w:sz="0" w:space="0" w:color="auto"/>
                        <w:right w:val="none" w:sz="0" w:space="0" w:color="auto"/>
                      </w:divBdr>
                      <w:divsChild>
                        <w:div w:id="709108802">
                          <w:marLeft w:val="0"/>
                          <w:marRight w:val="0"/>
                          <w:marTop w:val="0"/>
                          <w:marBottom w:val="0"/>
                          <w:divBdr>
                            <w:top w:val="none" w:sz="0" w:space="0" w:color="auto"/>
                            <w:left w:val="none" w:sz="0" w:space="0" w:color="auto"/>
                            <w:bottom w:val="none" w:sz="0" w:space="0" w:color="auto"/>
                            <w:right w:val="none" w:sz="0" w:space="0" w:color="auto"/>
                          </w:divBdr>
                        </w:div>
                        <w:div w:id="2064475970">
                          <w:marLeft w:val="0"/>
                          <w:marRight w:val="0"/>
                          <w:marTop w:val="0"/>
                          <w:marBottom w:val="0"/>
                          <w:divBdr>
                            <w:top w:val="none" w:sz="0" w:space="0" w:color="auto"/>
                            <w:left w:val="none" w:sz="0" w:space="0" w:color="auto"/>
                            <w:bottom w:val="none" w:sz="0" w:space="0" w:color="auto"/>
                            <w:right w:val="none" w:sz="0" w:space="0" w:color="auto"/>
                          </w:divBdr>
                        </w:div>
                        <w:div w:id="1689140702">
                          <w:marLeft w:val="0"/>
                          <w:marRight w:val="0"/>
                          <w:marTop w:val="0"/>
                          <w:marBottom w:val="0"/>
                          <w:divBdr>
                            <w:top w:val="none" w:sz="0" w:space="0" w:color="auto"/>
                            <w:left w:val="none" w:sz="0" w:space="0" w:color="auto"/>
                            <w:bottom w:val="none" w:sz="0" w:space="0" w:color="auto"/>
                            <w:right w:val="none" w:sz="0" w:space="0" w:color="auto"/>
                          </w:divBdr>
                        </w:div>
                        <w:div w:id="351103946">
                          <w:marLeft w:val="0"/>
                          <w:marRight w:val="0"/>
                          <w:marTop w:val="0"/>
                          <w:marBottom w:val="0"/>
                          <w:divBdr>
                            <w:top w:val="none" w:sz="0" w:space="0" w:color="auto"/>
                            <w:left w:val="none" w:sz="0" w:space="0" w:color="auto"/>
                            <w:bottom w:val="none" w:sz="0" w:space="0" w:color="auto"/>
                            <w:right w:val="none" w:sz="0" w:space="0" w:color="auto"/>
                          </w:divBdr>
                        </w:div>
                      </w:divsChild>
                    </w:div>
                    <w:div w:id="1911113070">
                      <w:marLeft w:val="0"/>
                      <w:marRight w:val="0"/>
                      <w:marTop w:val="0"/>
                      <w:marBottom w:val="0"/>
                      <w:divBdr>
                        <w:top w:val="none" w:sz="0" w:space="0" w:color="auto"/>
                        <w:left w:val="none" w:sz="0" w:space="0" w:color="auto"/>
                        <w:bottom w:val="none" w:sz="0" w:space="0" w:color="auto"/>
                        <w:right w:val="none" w:sz="0" w:space="0" w:color="auto"/>
                      </w:divBdr>
                      <w:divsChild>
                        <w:div w:id="2060133348">
                          <w:marLeft w:val="0"/>
                          <w:marRight w:val="0"/>
                          <w:marTop w:val="0"/>
                          <w:marBottom w:val="0"/>
                          <w:divBdr>
                            <w:top w:val="none" w:sz="0" w:space="0" w:color="auto"/>
                            <w:left w:val="none" w:sz="0" w:space="0" w:color="auto"/>
                            <w:bottom w:val="none" w:sz="0" w:space="0" w:color="auto"/>
                            <w:right w:val="none" w:sz="0" w:space="0" w:color="auto"/>
                          </w:divBdr>
                        </w:div>
                      </w:divsChild>
                    </w:div>
                    <w:div w:id="2001960808">
                      <w:marLeft w:val="0"/>
                      <w:marRight w:val="0"/>
                      <w:marTop w:val="0"/>
                      <w:marBottom w:val="0"/>
                      <w:divBdr>
                        <w:top w:val="none" w:sz="0" w:space="0" w:color="auto"/>
                        <w:left w:val="none" w:sz="0" w:space="0" w:color="auto"/>
                        <w:bottom w:val="none" w:sz="0" w:space="0" w:color="auto"/>
                        <w:right w:val="none" w:sz="0" w:space="0" w:color="auto"/>
                      </w:divBdr>
                      <w:divsChild>
                        <w:div w:id="783963492">
                          <w:marLeft w:val="0"/>
                          <w:marRight w:val="0"/>
                          <w:marTop w:val="0"/>
                          <w:marBottom w:val="0"/>
                          <w:divBdr>
                            <w:top w:val="none" w:sz="0" w:space="0" w:color="auto"/>
                            <w:left w:val="none" w:sz="0" w:space="0" w:color="auto"/>
                            <w:bottom w:val="none" w:sz="0" w:space="0" w:color="auto"/>
                            <w:right w:val="none" w:sz="0" w:space="0" w:color="auto"/>
                          </w:divBdr>
                        </w:div>
                      </w:divsChild>
                    </w:div>
                    <w:div w:id="462579145">
                      <w:marLeft w:val="0"/>
                      <w:marRight w:val="0"/>
                      <w:marTop w:val="0"/>
                      <w:marBottom w:val="0"/>
                      <w:divBdr>
                        <w:top w:val="none" w:sz="0" w:space="0" w:color="auto"/>
                        <w:left w:val="none" w:sz="0" w:space="0" w:color="auto"/>
                        <w:bottom w:val="none" w:sz="0" w:space="0" w:color="auto"/>
                        <w:right w:val="none" w:sz="0" w:space="0" w:color="auto"/>
                      </w:divBdr>
                      <w:divsChild>
                        <w:div w:id="1926375484">
                          <w:marLeft w:val="0"/>
                          <w:marRight w:val="0"/>
                          <w:marTop w:val="0"/>
                          <w:marBottom w:val="0"/>
                          <w:divBdr>
                            <w:top w:val="none" w:sz="0" w:space="0" w:color="auto"/>
                            <w:left w:val="none" w:sz="0" w:space="0" w:color="auto"/>
                            <w:bottom w:val="none" w:sz="0" w:space="0" w:color="auto"/>
                            <w:right w:val="none" w:sz="0" w:space="0" w:color="auto"/>
                          </w:divBdr>
                        </w:div>
                      </w:divsChild>
                    </w:div>
                    <w:div w:id="1887721354">
                      <w:marLeft w:val="0"/>
                      <w:marRight w:val="0"/>
                      <w:marTop w:val="0"/>
                      <w:marBottom w:val="0"/>
                      <w:divBdr>
                        <w:top w:val="none" w:sz="0" w:space="0" w:color="auto"/>
                        <w:left w:val="none" w:sz="0" w:space="0" w:color="auto"/>
                        <w:bottom w:val="none" w:sz="0" w:space="0" w:color="auto"/>
                        <w:right w:val="none" w:sz="0" w:space="0" w:color="auto"/>
                      </w:divBdr>
                      <w:divsChild>
                        <w:div w:id="119544049">
                          <w:marLeft w:val="0"/>
                          <w:marRight w:val="0"/>
                          <w:marTop w:val="0"/>
                          <w:marBottom w:val="0"/>
                          <w:divBdr>
                            <w:top w:val="none" w:sz="0" w:space="0" w:color="auto"/>
                            <w:left w:val="none" w:sz="0" w:space="0" w:color="auto"/>
                            <w:bottom w:val="none" w:sz="0" w:space="0" w:color="auto"/>
                            <w:right w:val="none" w:sz="0" w:space="0" w:color="auto"/>
                          </w:divBdr>
                        </w:div>
                      </w:divsChild>
                    </w:div>
                    <w:div w:id="825822681">
                      <w:marLeft w:val="0"/>
                      <w:marRight w:val="0"/>
                      <w:marTop w:val="0"/>
                      <w:marBottom w:val="0"/>
                      <w:divBdr>
                        <w:top w:val="none" w:sz="0" w:space="0" w:color="auto"/>
                        <w:left w:val="none" w:sz="0" w:space="0" w:color="auto"/>
                        <w:bottom w:val="none" w:sz="0" w:space="0" w:color="auto"/>
                        <w:right w:val="none" w:sz="0" w:space="0" w:color="auto"/>
                      </w:divBdr>
                      <w:divsChild>
                        <w:div w:id="2003316821">
                          <w:marLeft w:val="0"/>
                          <w:marRight w:val="0"/>
                          <w:marTop w:val="0"/>
                          <w:marBottom w:val="0"/>
                          <w:divBdr>
                            <w:top w:val="none" w:sz="0" w:space="0" w:color="auto"/>
                            <w:left w:val="none" w:sz="0" w:space="0" w:color="auto"/>
                            <w:bottom w:val="none" w:sz="0" w:space="0" w:color="auto"/>
                            <w:right w:val="none" w:sz="0" w:space="0" w:color="auto"/>
                          </w:divBdr>
                        </w:div>
                      </w:divsChild>
                    </w:div>
                    <w:div w:id="1786971140">
                      <w:marLeft w:val="0"/>
                      <w:marRight w:val="0"/>
                      <w:marTop w:val="0"/>
                      <w:marBottom w:val="0"/>
                      <w:divBdr>
                        <w:top w:val="none" w:sz="0" w:space="0" w:color="auto"/>
                        <w:left w:val="none" w:sz="0" w:space="0" w:color="auto"/>
                        <w:bottom w:val="none" w:sz="0" w:space="0" w:color="auto"/>
                        <w:right w:val="none" w:sz="0" w:space="0" w:color="auto"/>
                      </w:divBdr>
                      <w:divsChild>
                        <w:div w:id="1236862228">
                          <w:marLeft w:val="0"/>
                          <w:marRight w:val="0"/>
                          <w:marTop w:val="0"/>
                          <w:marBottom w:val="0"/>
                          <w:divBdr>
                            <w:top w:val="none" w:sz="0" w:space="0" w:color="auto"/>
                            <w:left w:val="none" w:sz="0" w:space="0" w:color="auto"/>
                            <w:bottom w:val="none" w:sz="0" w:space="0" w:color="auto"/>
                            <w:right w:val="none" w:sz="0" w:space="0" w:color="auto"/>
                          </w:divBdr>
                        </w:div>
                      </w:divsChild>
                    </w:div>
                    <w:div w:id="484709140">
                      <w:marLeft w:val="0"/>
                      <w:marRight w:val="0"/>
                      <w:marTop w:val="0"/>
                      <w:marBottom w:val="0"/>
                      <w:divBdr>
                        <w:top w:val="none" w:sz="0" w:space="0" w:color="auto"/>
                        <w:left w:val="none" w:sz="0" w:space="0" w:color="auto"/>
                        <w:bottom w:val="none" w:sz="0" w:space="0" w:color="auto"/>
                        <w:right w:val="none" w:sz="0" w:space="0" w:color="auto"/>
                      </w:divBdr>
                      <w:divsChild>
                        <w:div w:id="387804912">
                          <w:marLeft w:val="0"/>
                          <w:marRight w:val="0"/>
                          <w:marTop w:val="0"/>
                          <w:marBottom w:val="0"/>
                          <w:divBdr>
                            <w:top w:val="none" w:sz="0" w:space="0" w:color="auto"/>
                            <w:left w:val="none" w:sz="0" w:space="0" w:color="auto"/>
                            <w:bottom w:val="none" w:sz="0" w:space="0" w:color="auto"/>
                            <w:right w:val="none" w:sz="0" w:space="0" w:color="auto"/>
                          </w:divBdr>
                        </w:div>
                      </w:divsChild>
                    </w:div>
                    <w:div w:id="1762800056">
                      <w:marLeft w:val="0"/>
                      <w:marRight w:val="0"/>
                      <w:marTop w:val="0"/>
                      <w:marBottom w:val="0"/>
                      <w:divBdr>
                        <w:top w:val="none" w:sz="0" w:space="0" w:color="auto"/>
                        <w:left w:val="none" w:sz="0" w:space="0" w:color="auto"/>
                        <w:bottom w:val="none" w:sz="0" w:space="0" w:color="auto"/>
                        <w:right w:val="none" w:sz="0" w:space="0" w:color="auto"/>
                      </w:divBdr>
                      <w:divsChild>
                        <w:div w:id="1985502671">
                          <w:marLeft w:val="0"/>
                          <w:marRight w:val="0"/>
                          <w:marTop w:val="0"/>
                          <w:marBottom w:val="0"/>
                          <w:divBdr>
                            <w:top w:val="none" w:sz="0" w:space="0" w:color="auto"/>
                            <w:left w:val="none" w:sz="0" w:space="0" w:color="auto"/>
                            <w:bottom w:val="none" w:sz="0" w:space="0" w:color="auto"/>
                            <w:right w:val="none" w:sz="0" w:space="0" w:color="auto"/>
                          </w:divBdr>
                        </w:div>
                      </w:divsChild>
                    </w:div>
                    <w:div w:id="287665555">
                      <w:marLeft w:val="0"/>
                      <w:marRight w:val="0"/>
                      <w:marTop w:val="0"/>
                      <w:marBottom w:val="0"/>
                      <w:divBdr>
                        <w:top w:val="none" w:sz="0" w:space="0" w:color="auto"/>
                        <w:left w:val="none" w:sz="0" w:space="0" w:color="auto"/>
                        <w:bottom w:val="none" w:sz="0" w:space="0" w:color="auto"/>
                        <w:right w:val="none" w:sz="0" w:space="0" w:color="auto"/>
                      </w:divBdr>
                      <w:divsChild>
                        <w:div w:id="22749277">
                          <w:marLeft w:val="0"/>
                          <w:marRight w:val="0"/>
                          <w:marTop w:val="0"/>
                          <w:marBottom w:val="0"/>
                          <w:divBdr>
                            <w:top w:val="none" w:sz="0" w:space="0" w:color="auto"/>
                            <w:left w:val="none" w:sz="0" w:space="0" w:color="auto"/>
                            <w:bottom w:val="none" w:sz="0" w:space="0" w:color="auto"/>
                            <w:right w:val="none" w:sz="0" w:space="0" w:color="auto"/>
                          </w:divBdr>
                        </w:div>
                      </w:divsChild>
                    </w:div>
                    <w:div w:id="659506329">
                      <w:marLeft w:val="0"/>
                      <w:marRight w:val="0"/>
                      <w:marTop w:val="0"/>
                      <w:marBottom w:val="0"/>
                      <w:divBdr>
                        <w:top w:val="none" w:sz="0" w:space="0" w:color="auto"/>
                        <w:left w:val="none" w:sz="0" w:space="0" w:color="auto"/>
                        <w:bottom w:val="none" w:sz="0" w:space="0" w:color="auto"/>
                        <w:right w:val="none" w:sz="0" w:space="0" w:color="auto"/>
                      </w:divBdr>
                      <w:divsChild>
                        <w:div w:id="1547985427">
                          <w:marLeft w:val="0"/>
                          <w:marRight w:val="0"/>
                          <w:marTop w:val="0"/>
                          <w:marBottom w:val="0"/>
                          <w:divBdr>
                            <w:top w:val="none" w:sz="0" w:space="0" w:color="auto"/>
                            <w:left w:val="none" w:sz="0" w:space="0" w:color="auto"/>
                            <w:bottom w:val="none" w:sz="0" w:space="0" w:color="auto"/>
                            <w:right w:val="none" w:sz="0" w:space="0" w:color="auto"/>
                          </w:divBdr>
                        </w:div>
                      </w:divsChild>
                    </w:div>
                    <w:div w:id="666980999">
                      <w:marLeft w:val="0"/>
                      <w:marRight w:val="0"/>
                      <w:marTop w:val="0"/>
                      <w:marBottom w:val="0"/>
                      <w:divBdr>
                        <w:top w:val="none" w:sz="0" w:space="0" w:color="auto"/>
                        <w:left w:val="none" w:sz="0" w:space="0" w:color="auto"/>
                        <w:bottom w:val="none" w:sz="0" w:space="0" w:color="auto"/>
                        <w:right w:val="none" w:sz="0" w:space="0" w:color="auto"/>
                      </w:divBdr>
                      <w:divsChild>
                        <w:div w:id="1023291303">
                          <w:marLeft w:val="0"/>
                          <w:marRight w:val="0"/>
                          <w:marTop w:val="0"/>
                          <w:marBottom w:val="0"/>
                          <w:divBdr>
                            <w:top w:val="none" w:sz="0" w:space="0" w:color="auto"/>
                            <w:left w:val="none" w:sz="0" w:space="0" w:color="auto"/>
                            <w:bottom w:val="none" w:sz="0" w:space="0" w:color="auto"/>
                            <w:right w:val="none" w:sz="0" w:space="0" w:color="auto"/>
                          </w:divBdr>
                        </w:div>
                      </w:divsChild>
                    </w:div>
                    <w:div w:id="1051267146">
                      <w:marLeft w:val="0"/>
                      <w:marRight w:val="0"/>
                      <w:marTop w:val="0"/>
                      <w:marBottom w:val="0"/>
                      <w:divBdr>
                        <w:top w:val="none" w:sz="0" w:space="0" w:color="auto"/>
                        <w:left w:val="none" w:sz="0" w:space="0" w:color="auto"/>
                        <w:bottom w:val="none" w:sz="0" w:space="0" w:color="auto"/>
                        <w:right w:val="none" w:sz="0" w:space="0" w:color="auto"/>
                      </w:divBdr>
                      <w:divsChild>
                        <w:div w:id="448545351">
                          <w:marLeft w:val="0"/>
                          <w:marRight w:val="0"/>
                          <w:marTop w:val="0"/>
                          <w:marBottom w:val="0"/>
                          <w:divBdr>
                            <w:top w:val="none" w:sz="0" w:space="0" w:color="auto"/>
                            <w:left w:val="none" w:sz="0" w:space="0" w:color="auto"/>
                            <w:bottom w:val="none" w:sz="0" w:space="0" w:color="auto"/>
                            <w:right w:val="none" w:sz="0" w:space="0" w:color="auto"/>
                          </w:divBdr>
                        </w:div>
                      </w:divsChild>
                    </w:div>
                    <w:div w:id="511840567">
                      <w:marLeft w:val="0"/>
                      <w:marRight w:val="0"/>
                      <w:marTop w:val="0"/>
                      <w:marBottom w:val="0"/>
                      <w:divBdr>
                        <w:top w:val="none" w:sz="0" w:space="0" w:color="auto"/>
                        <w:left w:val="none" w:sz="0" w:space="0" w:color="auto"/>
                        <w:bottom w:val="none" w:sz="0" w:space="0" w:color="auto"/>
                        <w:right w:val="none" w:sz="0" w:space="0" w:color="auto"/>
                      </w:divBdr>
                      <w:divsChild>
                        <w:div w:id="1250887177">
                          <w:marLeft w:val="0"/>
                          <w:marRight w:val="0"/>
                          <w:marTop w:val="0"/>
                          <w:marBottom w:val="0"/>
                          <w:divBdr>
                            <w:top w:val="none" w:sz="0" w:space="0" w:color="auto"/>
                            <w:left w:val="none" w:sz="0" w:space="0" w:color="auto"/>
                            <w:bottom w:val="none" w:sz="0" w:space="0" w:color="auto"/>
                            <w:right w:val="none" w:sz="0" w:space="0" w:color="auto"/>
                          </w:divBdr>
                        </w:div>
                      </w:divsChild>
                    </w:div>
                    <w:div w:id="823277502">
                      <w:marLeft w:val="0"/>
                      <w:marRight w:val="0"/>
                      <w:marTop w:val="0"/>
                      <w:marBottom w:val="0"/>
                      <w:divBdr>
                        <w:top w:val="none" w:sz="0" w:space="0" w:color="auto"/>
                        <w:left w:val="none" w:sz="0" w:space="0" w:color="auto"/>
                        <w:bottom w:val="none" w:sz="0" w:space="0" w:color="auto"/>
                        <w:right w:val="none" w:sz="0" w:space="0" w:color="auto"/>
                      </w:divBdr>
                      <w:divsChild>
                        <w:div w:id="2082755331">
                          <w:marLeft w:val="0"/>
                          <w:marRight w:val="0"/>
                          <w:marTop w:val="0"/>
                          <w:marBottom w:val="0"/>
                          <w:divBdr>
                            <w:top w:val="none" w:sz="0" w:space="0" w:color="auto"/>
                            <w:left w:val="none" w:sz="0" w:space="0" w:color="auto"/>
                            <w:bottom w:val="none" w:sz="0" w:space="0" w:color="auto"/>
                            <w:right w:val="none" w:sz="0" w:space="0" w:color="auto"/>
                          </w:divBdr>
                        </w:div>
                      </w:divsChild>
                    </w:div>
                    <w:div w:id="1315835662">
                      <w:marLeft w:val="0"/>
                      <w:marRight w:val="0"/>
                      <w:marTop w:val="0"/>
                      <w:marBottom w:val="0"/>
                      <w:divBdr>
                        <w:top w:val="none" w:sz="0" w:space="0" w:color="auto"/>
                        <w:left w:val="none" w:sz="0" w:space="0" w:color="auto"/>
                        <w:bottom w:val="none" w:sz="0" w:space="0" w:color="auto"/>
                        <w:right w:val="none" w:sz="0" w:space="0" w:color="auto"/>
                      </w:divBdr>
                      <w:divsChild>
                        <w:div w:id="73548873">
                          <w:marLeft w:val="0"/>
                          <w:marRight w:val="0"/>
                          <w:marTop w:val="0"/>
                          <w:marBottom w:val="0"/>
                          <w:divBdr>
                            <w:top w:val="none" w:sz="0" w:space="0" w:color="auto"/>
                            <w:left w:val="none" w:sz="0" w:space="0" w:color="auto"/>
                            <w:bottom w:val="none" w:sz="0" w:space="0" w:color="auto"/>
                            <w:right w:val="none" w:sz="0" w:space="0" w:color="auto"/>
                          </w:divBdr>
                          <w:divsChild>
                            <w:div w:id="116724540">
                              <w:marLeft w:val="0"/>
                              <w:marRight w:val="0"/>
                              <w:marTop w:val="0"/>
                              <w:marBottom w:val="0"/>
                              <w:divBdr>
                                <w:top w:val="none" w:sz="0" w:space="0" w:color="auto"/>
                                <w:left w:val="none" w:sz="0" w:space="0" w:color="auto"/>
                                <w:bottom w:val="none" w:sz="0" w:space="0" w:color="auto"/>
                                <w:right w:val="none" w:sz="0" w:space="0" w:color="auto"/>
                              </w:divBdr>
                            </w:div>
                          </w:divsChild>
                        </w:div>
                        <w:div w:id="1338268921">
                          <w:marLeft w:val="0"/>
                          <w:marRight w:val="0"/>
                          <w:marTop w:val="0"/>
                          <w:marBottom w:val="0"/>
                          <w:divBdr>
                            <w:top w:val="none" w:sz="0" w:space="0" w:color="auto"/>
                            <w:left w:val="none" w:sz="0" w:space="0" w:color="auto"/>
                            <w:bottom w:val="none" w:sz="0" w:space="0" w:color="auto"/>
                            <w:right w:val="none" w:sz="0" w:space="0" w:color="auto"/>
                          </w:divBdr>
                          <w:divsChild>
                            <w:div w:id="10529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9757">
                      <w:marLeft w:val="0"/>
                      <w:marRight w:val="0"/>
                      <w:marTop w:val="0"/>
                      <w:marBottom w:val="0"/>
                      <w:divBdr>
                        <w:top w:val="none" w:sz="0" w:space="0" w:color="auto"/>
                        <w:left w:val="none" w:sz="0" w:space="0" w:color="auto"/>
                        <w:bottom w:val="none" w:sz="0" w:space="0" w:color="auto"/>
                        <w:right w:val="none" w:sz="0" w:space="0" w:color="auto"/>
                      </w:divBdr>
                    </w:div>
                    <w:div w:id="1033193975">
                      <w:marLeft w:val="0"/>
                      <w:marRight w:val="0"/>
                      <w:marTop w:val="0"/>
                      <w:marBottom w:val="0"/>
                      <w:divBdr>
                        <w:top w:val="none" w:sz="0" w:space="0" w:color="auto"/>
                        <w:left w:val="none" w:sz="0" w:space="0" w:color="auto"/>
                        <w:bottom w:val="none" w:sz="0" w:space="0" w:color="auto"/>
                        <w:right w:val="none" w:sz="0" w:space="0" w:color="auto"/>
                      </w:divBdr>
                      <w:divsChild>
                        <w:div w:id="1306007224">
                          <w:marLeft w:val="0"/>
                          <w:marRight w:val="0"/>
                          <w:marTop w:val="0"/>
                          <w:marBottom w:val="0"/>
                          <w:divBdr>
                            <w:top w:val="none" w:sz="0" w:space="0" w:color="auto"/>
                            <w:left w:val="none" w:sz="0" w:space="0" w:color="auto"/>
                            <w:bottom w:val="none" w:sz="0" w:space="0" w:color="auto"/>
                            <w:right w:val="none" w:sz="0" w:space="0" w:color="auto"/>
                          </w:divBdr>
                          <w:divsChild>
                            <w:div w:id="622926922">
                              <w:marLeft w:val="0"/>
                              <w:marRight w:val="0"/>
                              <w:marTop w:val="0"/>
                              <w:marBottom w:val="0"/>
                              <w:divBdr>
                                <w:top w:val="none" w:sz="0" w:space="0" w:color="auto"/>
                                <w:left w:val="none" w:sz="0" w:space="0" w:color="auto"/>
                                <w:bottom w:val="none" w:sz="0" w:space="0" w:color="auto"/>
                                <w:right w:val="none" w:sz="0" w:space="0" w:color="auto"/>
                              </w:divBdr>
                              <w:divsChild>
                                <w:div w:id="523786110">
                                  <w:marLeft w:val="0"/>
                                  <w:marRight w:val="0"/>
                                  <w:marTop w:val="0"/>
                                  <w:marBottom w:val="0"/>
                                  <w:divBdr>
                                    <w:top w:val="none" w:sz="0" w:space="0" w:color="auto"/>
                                    <w:left w:val="none" w:sz="0" w:space="0" w:color="auto"/>
                                    <w:bottom w:val="none" w:sz="0" w:space="0" w:color="auto"/>
                                    <w:right w:val="none" w:sz="0" w:space="0" w:color="auto"/>
                                  </w:divBdr>
                                </w:div>
                              </w:divsChild>
                            </w:div>
                            <w:div w:id="296420805">
                              <w:marLeft w:val="0"/>
                              <w:marRight w:val="0"/>
                              <w:marTop w:val="0"/>
                              <w:marBottom w:val="0"/>
                              <w:divBdr>
                                <w:top w:val="none" w:sz="0" w:space="0" w:color="auto"/>
                                <w:left w:val="none" w:sz="0" w:space="0" w:color="auto"/>
                                <w:bottom w:val="none" w:sz="0" w:space="0" w:color="auto"/>
                                <w:right w:val="none" w:sz="0" w:space="0" w:color="auto"/>
                              </w:divBdr>
                              <w:divsChild>
                                <w:div w:id="1556695442">
                                  <w:marLeft w:val="0"/>
                                  <w:marRight w:val="0"/>
                                  <w:marTop w:val="0"/>
                                  <w:marBottom w:val="0"/>
                                  <w:divBdr>
                                    <w:top w:val="none" w:sz="0" w:space="0" w:color="auto"/>
                                    <w:left w:val="none" w:sz="0" w:space="0" w:color="auto"/>
                                    <w:bottom w:val="none" w:sz="0" w:space="0" w:color="auto"/>
                                    <w:right w:val="none" w:sz="0" w:space="0" w:color="auto"/>
                                  </w:divBdr>
                                </w:div>
                              </w:divsChild>
                            </w:div>
                            <w:div w:id="294454952">
                              <w:marLeft w:val="0"/>
                              <w:marRight w:val="0"/>
                              <w:marTop w:val="0"/>
                              <w:marBottom w:val="0"/>
                              <w:divBdr>
                                <w:top w:val="none" w:sz="0" w:space="0" w:color="auto"/>
                                <w:left w:val="none" w:sz="0" w:space="0" w:color="auto"/>
                                <w:bottom w:val="none" w:sz="0" w:space="0" w:color="auto"/>
                                <w:right w:val="none" w:sz="0" w:space="0" w:color="auto"/>
                              </w:divBdr>
                              <w:divsChild>
                                <w:div w:id="1605068441">
                                  <w:marLeft w:val="0"/>
                                  <w:marRight w:val="0"/>
                                  <w:marTop w:val="0"/>
                                  <w:marBottom w:val="0"/>
                                  <w:divBdr>
                                    <w:top w:val="none" w:sz="0" w:space="0" w:color="auto"/>
                                    <w:left w:val="none" w:sz="0" w:space="0" w:color="auto"/>
                                    <w:bottom w:val="none" w:sz="0" w:space="0" w:color="auto"/>
                                    <w:right w:val="none" w:sz="0" w:space="0" w:color="auto"/>
                                  </w:divBdr>
                                </w:div>
                              </w:divsChild>
                            </w:div>
                            <w:div w:id="1055659411">
                              <w:marLeft w:val="0"/>
                              <w:marRight w:val="0"/>
                              <w:marTop w:val="0"/>
                              <w:marBottom w:val="0"/>
                              <w:divBdr>
                                <w:top w:val="none" w:sz="0" w:space="0" w:color="auto"/>
                                <w:left w:val="none" w:sz="0" w:space="0" w:color="auto"/>
                                <w:bottom w:val="none" w:sz="0" w:space="0" w:color="auto"/>
                                <w:right w:val="none" w:sz="0" w:space="0" w:color="auto"/>
                              </w:divBdr>
                              <w:divsChild>
                                <w:div w:id="1778866260">
                                  <w:marLeft w:val="0"/>
                                  <w:marRight w:val="0"/>
                                  <w:marTop w:val="0"/>
                                  <w:marBottom w:val="0"/>
                                  <w:divBdr>
                                    <w:top w:val="none" w:sz="0" w:space="0" w:color="auto"/>
                                    <w:left w:val="none" w:sz="0" w:space="0" w:color="auto"/>
                                    <w:bottom w:val="none" w:sz="0" w:space="0" w:color="auto"/>
                                    <w:right w:val="none" w:sz="0" w:space="0" w:color="auto"/>
                                  </w:divBdr>
                                </w:div>
                              </w:divsChild>
                            </w:div>
                            <w:div w:id="903444300">
                              <w:marLeft w:val="0"/>
                              <w:marRight w:val="0"/>
                              <w:marTop w:val="0"/>
                              <w:marBottom w:val="0"/>
                              <w:divBdr>
                                <w:top w:val="none" w:sz="0" w:space="0" w:color="auto"/>
                                <w:left w:val="none" w:sz="0" w:space="0" w:color="auto"/>
                                <w:bottom w:val="none" w:sz="0" w:space="0" w:color="auto"/>
                                <w:right w:val="none" w:sz="0" w:space="0" w:color="auto"/>
                              </w:divBdr>
                              <w:divsChild>
                                <w:div w:id="10970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23607">
                          <w:marLeft w:val="0"/>
                          <w:marRight w:val="0"/>
                          <w:marTop w:val="0"/>
                          <w:marBottom w:val="0"/>
                          <w:divBdr>
                            <w:top w:val="none" w:sz="0" w:space="0" w:color="auto"/>
                            <w:left w:val="none" w:sz="0" w:space="0" w:color="auto"/>
                            <w:bottom w:val="none" w:sz="0" w:space="0" w:color="auto"/>
                            <w:right w:val="none" w:sz="0" w:space="0" w:color="auto"/>
                          </w:divBdr>
                          <w:divsChild>
                            <w:div w:id="1834564312">
                              <w:marLeft w:val="0"/>
                              <w:marRight w:val="0"/>
                              <w:marTop w:val="0"/>
                              <w:marBottom w:val="0"/>
                              <w:divBdr>
                                <w:top w:val="none" w:sz="0" w:space="0" w:color="auto"/>
                                <w:left w:val="none" w:sz="0" w:space="0" w:color="auto"/>
                                <w:bottom w:val="none" w:sz="0" w:space="0" w:color="auto"/>
                                <w:right w:val="none" w:sz="0" w:space="0" w:color="auto"/>
                              </w:divBdr>
                              <w:divsChild>
                                <w:div w:id="345207909">
                                  <w:marLeft w:val="0"/>
                                  <w:marRight w:val="0"/>
                                  <w:marTop w:val="0"/>
                                  <w:marBottom w:val="0"/>
                                  <w:divBdr>
                                    <w:top w:val="none" w:sz="0" w:space="0" w:color="auto"/>
                                    <w:left w:val="none" w:sz="0" w:space="0" w:color="auto"/>
                                    <w:bottom w:val="none" w:sz="0" w:space="0" w:color="auto"/>
                                    <w:right w:val="none" w:sz="0" w:space="0" w:color="auto"/>
                                  </w:divBdr>
                                </w:div>
                              </w:divsChild>
                            </w:div>
                            <w:div w:id="953368801">
                              <w:marLeft w:val="0"/>
                              <w:marRight w:val="0"/>
                              <w:marTop w:val="0"/>
                              <w:marBottom w:val="0"/>
                              <w:divBdr>
                                <w:top w:val="none" w:sz="0" w:space="0" w:color="auto"/>
                                <w:left w:val="none" w:sz="0" w:space="0" w:color="auto"/>
                                <w:bottom w:val="none" w:sz="0" w:space="0" w:color="auto"/>
                                <w:right w:val="none" w:sz="0" w:space="0" w:color="auto"/>
                              </w:divBdr>
                              <w:divsChild>
                                <w:div w:id="220529279">
                                  <w:marLeft w:val="0"/>
                                  <w:marRight w:val="0"/>
                                  <w:marTop w:val="0"/>
                                  <w:marBottom w:val="0"/>
                                  <w:divBdr>
                                    <w:top w:val="none" w:sz="0" w:space="0" w:color="auto"/>
                                    <w:left w:val="none" w:sz="0" w:space="0" w:color="auto"/>
                                    <w:bottom w:val="none" w:sz="0" w:space="0" w:color="auto"/>
                                    <w:right w:val="none" w:sz="0" w:space="0" w:color="auto"/>
                                  </w:divBdr>
                                </w:div>
                              </w:divsChild>
                            </w:div>
                            <w:div w:id="626282556">
                              <w:marLeft w:val="0"/>
                              <w:marRight w:val="0"/>
                              <w:marTop w:val="0"/>
                              <w:marBottom w:val="0"/>
                              <w:divBdr>
                                <w:top w:val="none" w:sz="0" w:space="0" w:color="auto"/>
                                <w:left w:val="none" w:sz="0" w:space="0" w:color="auto"/>
                                <w:bottom w:val="none" w:sz="0" w:space="0" w:color="auto"/>
                                <w:right w:val="none" w:sz="0" w:space="0" w:color="auto"/>
                              </w:divBdr>
                              <w:divsChild>
                                <w:div w:id="13305961">
                                  <w:marLeft w:val="0"/>
                                  <w:marRight w:val="0"/>
                                  <w:marTop w:val="0"/>
                                  <w:marBottom w:val="0"/>
                                  <w:divBdr>
                                    <w:top w:val="none" w:sz="0" w:space="0" w:color="auto"/>
                                    <w:left w:val="none" w:sz="0" w:space="0" w:color="auto"/>
                                    <w:bottom w:val="none" w:sz="0" w:space="0" w:color="auto"/>
                                    <w:right w:val="none" w:sz="0" w:space="0" w:color="auto"/>
                                  </w:divBdr>
                                </w:div>
                              </w:divsChild>
                            </w:div>
                            <w:div w:id="721439320">
                              <w:marLeft w:val="0"/>
                              <w:marRight w:val="0"/>
                              <w:marTop w:val="0"/>
                              <w:marBottom w:val="0"/>
                              <w:divBdr>
                                <w:top w:val="none" w:sz="0" w:space="0" w:color="auto"/>
                                <w:left w:val="none" w:sz="0" w:space="0" w:color="auto"/>
                                <w:bottom w:val="none" w:sz="0" w:space="0" w:color="auto"/>
                                <w:right w:val="none" w:sz="0" w:space="0" w:color="auto"/>
                              </w:divBdr>
                              <w:divsChild>
                                <w:div w:id="697589494">
                                  <w:marLeft w:val="0"/>
                                  <w:marRight w:val="0"/>
                                  <w:marTop w:val="0"/>
                                  <w:marBottom w:val="0"/>
                                  <w:divBdr>
                                    <w:top w:val="none" w:sz="0" w:space="0" w:color="auto"/>
                                    <w:left w:val="none" w:sz="0" w:space="0" w:color="auto"/>
                                    <w:bottom w:val="none" w:sz="0" w:space="0" w:color="auto"/>
                                    <w:right w:val="none" w:sz="0" w:space="0" w:color="auto"/>
                                  </w:divBdr>
                                </w:div>
                              </w:divsChild>
                            </w:div>
                            <w:div w:id="1170176054">
                              <w:marLeft w:val="0"/>
                              <w:marRight w:val="0"/>
                              <w:marTop w:val="0"/>
                              <w:marBottom w:val="0"/>
                              <w:divBdr>
                                <w:top w:val="none" w:sz="0" w:space="0" w:color="auto"/>
                                <w:left w:val="none" w:sz="0" w:space="0" w:color="auto"/>
                                <w:bottom w:val="none" w:sz="0" w:space="0" w:color="auto"/>
                                <w:right w:val="none" w:sz="0" w:space="0" w:color="auto"/>
                              </w:divBdr>
                              <w:divsChild>
                                <w:div w:id="56152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01628">
                          <w:marLeft w:val="0"/>
                          <w:marRight w:val="0"/>
                          <w:marTop w:val="0"/>
                          <w:marBottom w:val="0"/>
                          <w:divBdr>
                            <w:top w:val="none" w:sz="0" w:space="0" w:color="auto"/>
                            <w:left w:val="none" w:sz="0" w:space="0" w:color="auto"/>
                            <w:bottom w:val="none" w:sz="0" w:space="0" w:color="auto"/>
                            <w:right w:val="none" w:sz="0" w:space="0" w:color="auto"/>
                          </w:divBdr>
                          <w:divsChild>
                            <w:div w:id="1959023033">
                              <w:marLeft w:val="0"/>
                              <w:marRight w:val="0"/>
                              <w:marTop w:val="0"/>
                              <w:marBottom w:val="0"/>
                              <w:divBdr>
                                <w:top w:val="none" w:sz="0" w:space="0" w:color="auto"/>
                                <w:left w:val="none" w:sz="0" w:space="0" w:color="auto"/>
                                <w:bottom w:val="none" w:sz="0" w:space="0" w:color="auto"/>
                                <w:right w:val="none" w:sz="0" w:space="0" w:color="auto"/>
                              </w:divBdr>
                              <w:divsChild>
                                <w:div w:id="169177940">
                                  <w:marLeft w:val="0"/>
                                  <w:marRight w:val="0"/>
                                  <w:marTop w:val="0"/>
                                  <w:marBottom w:val="0"/>
                                  <w:divBdr>
                                    <w:top w:val="none" w:sz="0" w:space="0" w:color="auto"/>
                                    <w:left w:val="none" w:sz="0" w:space="0" w:color="auto"/>
                                    <w:bottom w:val="none" w:sz="0" w:space="0" w:color="auto"/>
                                    <w:right w:val="none" w:sz="0" w:space="0" w:color="auto"/>
                                  </w:divBdr>
                                </w:div>
                              </w:divsChild>
                            </w:div>
                            <w:div w:id="525020715">
                              <w:marLeft w:val="0"/>
                              <w:marRight w:val="0"/>
                              <w:marTop w:val="0"/>
                              <w:marBottom w:val="0"/>
                              <w:divBdr>
                                <w:top w:val="none" w:sz="0" w:space="0" w:color="auto"/>
                                <w:left w:val="none" w:sz="0" w:space="0" w:color="auto"/>
                                <w:bottom w:val="none" w:sz="0" w:space="0" w:color="auto"/>
                                <w:right w:val="none" w:sz="0" w:space="0" w:color="auto"/>
                              </w:divBdr>
                              <w:divsChild>
                                <w:div w:id="2012642540">
                                  <w:marLeft w:val="0"/>
                                  <w:marRight w:val="0"/>
                                  <w:marTop w:val="0"/>
                                  <w:marBottom w:val="0"/>
                                  <w:divBdr>
                                    <w:top w:val="none" w:sz="0" w:space="0" w:color="auto"/>
                                    <w:left w:val="none" w:sz="0" w:space="0" w:color="auto"/>
                                    <w:bottom w:val="none" w:sz="0" w:space="0" w:color="auto"/>
                                    <w:right w:val="none" w:sz="0" w:space="0" w:color="auto"/>
                                  </w:divBdr>
                                </w:div>
                              </w:divsChild>
                            </w:div>
                            <w:div w:id="975649560">
                              <w:marLeft w:val="0"/>
                              <w:marRight w:val="0"/>
                              <w:marTop w:val="0"/>
                              <w:marBottom w:val="0"/>
                              <w:divBdr>
                                <w:top w:val="none" w:sz="0" w:space="0" w:color="auto"/>
                                <w:left w:val="none" w:sz="0" w:space="0" w:color="auto"/>
                                <w:bottom w:val="none" w:sz="0" w:space="0" w:color="auto"/>
                                <w:right w:val="none" w:sz="0" w:space="0" w:color="auto"/>
                              </w:divBdr>
                              <w:divsChild>
                                <w:div w:id="1221408543">
                                  <w:marLeft w:val="0"/>
                                  <w:marRight w:val="0"/>
                                  <w:marTop w:val="0"/>
                                  <w:marBottom w:val="0"/>
                                  <w:divBdr>
                                    <w:top w:val="none" w:sz="0" w:space="0" w:color="auto"/>
                                    <w:left w:val="none" w:sz="0" w:space="0" w:color="auto"/>
                                    <w:bottom w:val="none" w:sz="0" w:space="0" w:color="auto"/>
                                    <w:right w:val="none" w:sz="0" w:space="0" w:color="auto"/>
                                  </w:divBdr>
                                </w:div>
                              </w:divsChild>
                            </w:div>
                            <w:div w:id="1122845410">
                              <w:marLeft w:val="0"/>
                              <w:marRight w:val="0"/>
                              <w:marTop w:val="0"/>
                              <w:marBottom w:val="0"/>
                              <w:divBdr>
                                <w:top w:val="none" w:sz="0" w:space="0" w:color="auto"/>
                                <w:left w:val="none" w:sz="0" w:space="0" w:color="auto"/>
                                <w:bottom w:val="none" w:sz="0" w:space="0" w:color="auto"/>
                                <w:right w:val="none" w:sz="0" w:space="0" w:color="auto"/>
                              </w:divBdr>
                              <w:divsChild>
                                <w:div w:id="380397657">
                                  <w:marLeft w:val="0"/>
                                  <w:marRight w:val="0"/>
                                  <w:marTop w:val="0"/>
                                  <w:marBottom w:val="0"/>
                                  <w:divBdr>
                                    <w:top w:val="none" w:sz="0" w:space="0" w:color="auto"/>
                                    <w:left w:val="none" w:sz="0" w:space="0" w:color="auto"/>
                                    <w:bottom w:val="none" w:sz="0" w:space="0" w:color="auto"/>
                                    <w:right w:val="none" w:sz="0" w:space="0" w:color="auto"/>
                                  </w:divBdr>
                                </w:div>
                              </w:divsChild>
                            </w:div>
                            <w:div w:id="451945897">
                              <w:marLeft w:val="0"/>
                              <w:marRight w:val="0"/>
                              <w:marTop w:val="0"/>
                              <w:marBottom w:val="0"/>
                              <w:divBdr>
                                <w:top w:val="none" w:sz="0" w:space="0" w:color="auto"/>
                                <w:left w:val="none" w:sz="0" w:space="0" w:color="auto"/>
                                <w:bottom w:val="none" w:sz="0" w:space="0" w:color="auto"/>
                                <w:right w:val="none" w:sz="0" w:space="0" w:color="auto"/>
                              </w:divBdr>
                              <w:divsChild>
                                <w:div w:id="10855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811856">
                          <w:marLeft w:val="0"/>
                          <w:marRight w:val="0"/>
                          <w:marTop w:val="0"/>
                          <w:marBottom w:val="0"/>
                          <w:divBdr>
                            <w:top w:val="none" w:sz="0" w:space="0" w:color="auto"/>
                            <w:left w:val="none" w:sz="0" w:space="0" w:color="auto"/>
                            <w:bottom w:val="none" w:sz="0" w:space="0" w:color="auto"/>
                            <w:right w:val="none" w:sz="0" w:space="0" w:color="auto"/>
                          </w:divBdr>
                          <w:divsChild>
                            <w:div w:id="417484841">
                              <w:marLeft w:val="0"/>
                              <w:marRight w:val="0"/>
                              <w:marTop w:val="0"/>
                              <w:marBottom w:val="0"/>
                              <w:divBdr>
                                <w:top w:val="none" w:sz="0" w:space="0" w:color="auto"/>
                                <w:left w:val="none" w:sz="0" w:space="0" w:color="auto"/>
                                <w:bottom w:val="none" w:sz="0" w:space="0" w:color="auto"/>
                                <w:right w:val="none" w:sz="0" w:space="0" w:color="auto"/>
                              </w:divBdr>
                              <w:divsChild>
                                <w:div w:id="1629168246">
                                  <w:marLeft w:val="0"/>
                                  <w:marRight w:val="0"/>
                                  <w:marTop w:val="0"/>
                                  <w:marBottom w:val="0"/>
                                  <w:divBdr>
                                    <w:top w:val="none" w:sz="0" w:space="0" w:color="auto"/>
                                    <w:left w:val="none" w:sz="0" w:space="0" w:color="auto"/>
                                    <w:bottom w:val="none" w:sz="0" w:space="0" w:color="auto"/>
                                    <w:right w:val="none" w:sz="0" w:space="0" w:color="auto"/>
                                  </w:divBdr>
                                </w:div>
                              </w:divsChild>
                            </w:div>
                            <w:div w:id="740447501">
                              <w:marLeft w:val="0"/>
                              <w:marRight w:val="0"/>
                              <w:marTop w:val="0"/>
                              <w:marBottom w:val="0"/>
                              <w:divBdr>
                                <w:top w:val="none" w:sz="0" w:space="0" w:color="auto"/>
                                <w:left w:val="none" w:sz="0" w:space="0" w:color="auto"/>
                                <w:bottom w:val="none" w:sz="0" w:space="0" w:color="auto"/>
                                <w:right w:val="none" w:sz="0" w:space="0" w:color="auto"/>
                              </w:divBdr>
                              <w:divsChild>
                                <w:div w:id="108553337">
                                  <w:marLeft w:val="0"/>
                                  <w:marRight w:val="0"/>
                                  <w:marTop w:val="0"/>
                                  <w:marBottom w:val="0"/>
                                  <w:divBdr>
                                    <w:top w:val="none" w:sz="0" w:space="0" w:color="auto"/>
                                    <w:left w:val="none" w:sz="0" w:space="0" w:color="auto"/>
                                    <w:bottom w:val="none" w:sz="0" w:space="0" w:color="auto"/>
                                    <w:right w:val="none" w:sz="0" w:space="0" w:color="auto"/>
                                  </w:divBdr>
                                  <w:divsChild>
                                    <w:div w:id="1521122726">
                                      <w:marLeft w:val="0"/>
                                      <w:marRight w:val="0"/>
                                      <w:marTop w:val="0"/>
                                      <w:marBottom w:val="0"/>
                                      <w:divBdr>
                                        <w:top w:val="none" w:sz="0" w:space="0" w:color="auto"/>
                                        <w:left w:val="none" w:sz="0" w:space="0" w:color="auto"/>
                                        <w:bottom w:val="none" w:sz="0" w:space="0" w:color="auto"/>
                                        <w:right w:val="none" w:sz="0" w:space="0" w:color="auto"/>
                                      </w:divBdr>
                                    </w:div>
                                  </w:divsChild>
                                </w:div>
                                <w:div w:id="1694185100">
                                  <w:marLeft w:val="0"/>
                                  <w:marRight w:val="0"/>
                                  <w:marTop w:val="0"/>
                                  <w:marBottom w:val="0"/>
                                  <w:divBdr>
                                    <w:top w:val="none" w:sz="0" w:space="0" w:color="auto"/>
                                    <w:left w:val="none" w:sz="0" w:space="0" w:color="auto"/>
                                    <w:bottom w:val="none" w:sz="0" w:space="0" w:color="auto"/>
                                    <w:right w:val="none" w:sz="0" w:space="0" w:color="auto"/>
                                  </w:divBdr>
                                  <w:divsChild>
                                    <w:div w:id="72895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83691">
                              <w:marLeft w:val="0"/>
                              <w:marRight w:val="0"/>
                              <w:marTop w:val="0"/>
                              <w:marBottom w:val="0"/>
                              <w:divBdr>
                                <w:top w:val="none" w:sz="0" w:space="0" w:color="auto"/>
                                <w:left w:val="none" w:sz="0" w:space="0" w:color="auto"/>
                                <w:bottom w:val="none" w:sz="0" w:space="0" w:color="auto"/>
                                <w:right w:val="none" w:sz="0" w:space="0" w:color="auto"/>
                              </w:divBdr>
                              <w:divsChild>
                                <w:div w:id="754978944">
                                  <w:marLeft w:val="0"/>
                                  <w:marRight w:val="0"/>
                                  <w:marTop w:val="0"/>
                                  <w:marBottom w:val="0"/>
                                  <w:divBdr>
                                    <w:top w:val="none" w:sz="0" w:space="0" w:color="auto"/>
                                    <w:left w:val="none" w:sz="0" w:space="0" w:color="auto"/>
                                    <w:bottom w:val="none" w:sz="0" w:space="0" w:color="auto"/>
                                    <w:right w:val="none" w:sz="0" w:space="0" w:color="auto"/>
                                  </w:divBdr>
                                </w:div>
                              </w:divsChild>
                            </w:div>
                            <w:div w:id="1613048190">
                              <w:marLeft w:val="0"/>
                              <w:marRight w:val="0"/>
                              <w:marTop w:val="0"/>
                              <w:marBottom w:val="0"/>
                              <w:divBdr>
                                <w:top w:val="none" w:sz="0" w:space="0" w:color="auto"/>
                                <w:left w:val="none" w:sz="0" w:space="0" w:color="auto"/>
                                <w:bottom w:val="none" w:sz="0" w:space="0" w:color="auto"/>
                                <w:right w:val="none" w:sz="0" w:space="0" w:color="auto"/>
                              </w:divBdr>
                              <w:divsChild>
                                <w:div w:id="237136929">
                                  <w:marLeft w:val="0"/>
                                  <w:marRight w:val="0"/>
                                  <w:marTop w:val="0"/>
                                  <w:marBottom w:val="0"/>
                                  <w:divBdr>
                                    <w:top w:val="none" w:sz="0" w:space="0" w:color="auto"/>
                                    <w:left w:val="none" w:sz="0" w:space="0" w:color="auto"/>
                                    <w:bottom w:val="none" w:sz="0" w:space="0" w:color="auto"/>
                                    <w:right w:val="none" w:sz="0" w:space="0" w:color="auto"/>
                                  </w:divBdr>
                                </w:div>
                              </w:divsChild>
                            </w:div>
                            <w:div w:id="1611470975">
                              <w:marLeft w:val="0"/>
                              <w:marRight w:val="0"/>
                              <w:marTop w:val="0"/>
                              <w:marBottom w:val="0"/>
                              <w:divBdr>
                                <w:top w:val="none" w:sz="0" w:space="0" w:color="auto"/>
                                <w:left w:val="none" w:sz="0" w:space="0" w:color="auto"/>
                                <w:bottom w:val="none" w:sz="0" w:space="0" w:color="auto"/>
                                <w:right w:val="none" w:sz="0" w:space="0" w:color="auto"/>
                              </w:divBdr>
                              <w:divsChild>
                                <w:div w:id="1698314306">
                                  <w:marLeft w:val="0"/>
                                  <w:marRight w:val="0"/>
                                  <w:marTop w:val="0"/>
                                  <w:marBottom w:val="0"/>
                                  <w:divBdr>
                                    <w:top w:val="none" w:sz="0" w:space="0" w:color="auto"/>
                                    <w:left w:val="none" w:sz="0" w:space="0" w:color="auto"/>
                                    <w:bottom w:val="none" w:sz="0" w:space="0" w:color="auto"/>
                                    <w:right w:val="none" w:sz="0" w:space="0" w:color="auto"/>
                                  </w:divBdr>
                                </w:div>
                              </w:divsChild>
                            </w:div>
                            <w:div w:id="245455224">
                              <w:marLeft w:val="0"/>
                              <w:marRight w:val="0"/>
                              <w:marTop w:val="0"/>
                              <w:marBottom w:val="0"/>
                              <w:divBdr>
                                <w:top w:val="none" w:sz="0" w:space="0" w:color="auto"/>
                                <w:left w:val="none" w:sz="0" w:space="0" w:color="auto"/>
                                <w:bottom w:val="none" w:sz="0" w:space="0" w:color="auto"/>
                                <w:right w:val="none" w:sz="0" w:space="0" w:color="auto"/>
                              </w:divBdr>
                              <w:divsChild>
                                <w:div w:id="15405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87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9642801">
      <w:bodyDiv w:val="1"/>
      <w:marLeft w:val="0"/>
      <w:marRight w:val="0"/>
      <w:marTop w:val="0"/>
      <w:marBottom w:val="0"/>
      <w:divBdr>
        <w:top w:val="none" w:sz="0" w:space="0" w:color="auto"/>
        <w:left w:val="none" w:sz="0" w:space="0" w:color="auto"/>
        <w:bottom w:val="none" w:sz="0" w:space="0" w:color="auto"/>
        <w:right w:val="none" w:sz="0" w:space="0" w:color="auto"/>
      </w:divBdr>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7FABD-95D5-4ACE-91E4-0B41BA94F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8197</Words>
  <Characters>46728</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2026-10-13T20:42:00Z</dcterms:created>
  <dcterms:modified xsi:type="dcterms:W3CDTF">2026-10-13T20:44:00Z</dcterms:modified>
</cp:coreProperties>
</file>